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Qatar</w:t>
      </w:r>
      <w:r>
        <w:t xml:space="preserve"> </w:t>
      </w:r>
      <w:r>
        <w:t xml:space="preserve">Doha</w:t>
      </w:r>
    </w:p>
    <w:bookmarkStart w:id="20" w:name="X65542b85189557ee00f5f0fdedc8662413cd942"/>
    <w:p>
      <w:pPr>
        <w:pStyle w:val="Heading1"/>
      </w:pPr>
      <w:r>
        <w:t xml:space="preserve">Project Report: Strategic Implementation of Teacher Secondary Programs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Higher Education, State of Qatar</w:t>
      </w:r>
      <w:r>
        <w:br/>
      </w:r>
    </w:p>
    <w:p>
      <w:pPr>
        <w:pStyle w:val="BodyText"/>
      </w:pPr>
      <w:r>
        <w:t xml:space="preserve">From:</w:t>
      </w:r>
      <w:r>
        <w:br/>
      </w:r>
      <w:r>
        <w:rPr>
          <w:iCs/>
          <w:i/>
        </w:rPr>
        <w:t xml:space="preserve">This document outlines the comprehensive framework, operational challenges, and strategic initiatives required to establish a world-class Teacher Secondary education pipeline within the unique socio-cultural context of Qatar Doha.</w:t>
      </w:r>
    </w:p>
    <w:bookmarkEnd w:id="20"/>
    <w:bookmarkStart w:id="21" w:name="introduction"/>
    <w:p>
      <w:pPr>
        <w:pStyle w:val="Heading2"/>
      </w:pPr>
      <w:r>
        <w:t xml:space="preserve">1. Introduction</w:t>
      </w:r>
    </w:p>
    <w:p>
      <w:pPr>
        <w:pStyle w:val="FirstParagraph"/>
      </w:pPr>
      <w:r>
        <w:t xml:space="preserve">The educational landscape in Qatar is undergoing a profound transformation, driven by the ambitious goals set forth in the Qatar National Vision 2030 (QNV 2030). Central to this vision is the development of human capital, which relies heavily on the quality and capability of educators. This Project Report focuses specifically on</w:t>
      </w:r>
      <w:r>
        <w:t xml:space="preserve"> </w:t>
      </w:r>
      <w:r>
        <w:rPr>
          <w:bCs/>
          <w:b/>
        </w:rPr>
        <w:t xml:space="preserve">Teacher Secondary</w:t>
      </w:r>
      <w:r>
        <w:t xml:space="preserve"> </w:t>
      </w:r>
      <w:r>
        <w:t xml:space="preserve">education, aiming to recruit, train, and retain high-quality secondary school teachers in</w:t>
      </w:r>
      <w:r>
        <w:t xml:space="preserve"> </w:t>
      </w:r>
      <w:r>
        <w:rPr>
          <w:bCs/>
          <w:b/>
        </w:rPr>
        <w:t xml:space="preserve">Qatar Doha</w:t>
      </w:r>
      <w:r>
        <w:t xml:space="preserve">. The capital city serves as the primary hub for educational institutions in Qatar, housing major universities such as Qatar University and international branches of global higher education providers. Consequently, the success of any teacher training initiative is inextricably linked to its ability to navigate the specific academic and cultural environment of</w:t>
      </w:r>
      <w:r>
        <w:t xml:space="preserve"> </w:t>
      </w:r>
      <w:r>
        <w:rPr>
          <w:bCs/>
          <w:b/>
        </w:rPr>
        <w:t xml:space="preserve">Qatar Doha</w:t>
      </w:r>
      <w:r>
        <w:t xml:space="preserve">.</w:t>
      </w:r>
    </w:p>
    <w:p>
      <w:pPr>
        <w:pStyle w:val="BodyText"/>
      </w:pPr>
      <w:r>
        <w:t xml:space="preserve">The primary objective of this project is to address the growing demand for qualified secondary educators in subjects such as STEM (Science, Technology, Engineering, and Mathematics), Arabic Language &amp; Literature, Social Studies, and English. By focusing on</w:t>
      </w:r>
      <w:r>
        <w:t xml:space="preserve"> </w:t>
      </w:r>
      <w:r>
        <w:rPr>
          <w:bCs/>
          <w:b/>
        </w:rPr>
        <w:t xml:space="preserve">Teacher Secondary</w:t>
      </w:r>
      <w:r>
        <w:t xml:space="preserve">, we aim to bridge the gap between initial teacher education and professional practice ensuring that educators are not only academically proficient but also culturally competent in their delivery within the local context of</w:t>
      </w:r>
      <w:r>
        <w:t xml:space="preserve"> </w:t>
      </w:r>
      <w:r>
        <w:rPr>
          <w:bCs/>
          <w:b/>
        </w:rPr>
        <w:t xml:space="preserve">Qatar Doha</w:t>
      </w:r>
      <w:r>
        <w:t xml:space="preserve">.</w:t>
      </w:r>
    </w:p>
    <w:bookmarkEnd w:id="21"/>
    <w:bookmarkStart w:id="25" w:name="contextual-analysis"/>
    <w:bookmarkStart w:id="24" w:name="X436dd63eb2034576cfcebd969ac5544057ac87f"/>
    <w:p>
      <w:pPr>
        <w:pStyle w:val="Heading2"/>
      </w:pPr>
      <w:r>
        <w:t xml:space="preserve">2. Contextual Analysis: The Landscape of Teacher Secondary in Qatar Doha</w:t>
      </w:r>
    </w:p>
    <w:p>
      <w:pPr>
        <w:pStyle w:val="FirstParagraph"/>
      </w:pPr>
      <w:r>
        <w:t xml:space="preserve">To understand the necessity and scope of this project, one must analyze the current state of secondary education in</w:t>
      </w:r>
      <w:r>
        <w:t xml:space="preserve"> </w:t>
      </w:r>
      <w:r>
        <w:rPr>
          <w:bCs/>
          <w:b/>
        </w:rPr>
        <w:t xml:space="preserve">Qatar Doha</w:t>
      </w:r>
      <w:r>
        <w:t xml:space="preserve">. The Ministry of Education and Higher Education has been actively modernizing curricula to align with international standards while preserving Qatari heritage. This dual mandate places significant pressure on</w:t>
      </w:r>
      <w:r>
        <w:t xml:space="preserve"> </w:t>
      </w:r>
      <w:r>
        <w:rPr>
          <w:bCs/>
          <w:b/>
        </w:rPr>
        <w:t xml:space="preserve">Teacher Secondary</w:t>
      </w:r>
      <w:r>
        <w:t xml:space="preserve"> </w:t>
      </w:r>
      <w:r>
        <w:t xml:space="preserve">candidates.</w:t>
      </w:r>
    </w:p>
    <w:bookmarkStart w:id="22" w:name="demographic-shifts-and-diversity"/>
    <w:p>
      <w:pPr>
        <w:pStyle w:val="Heading3"/>
      </w:pPr>
      <w:r>
        <w:t xml:space="preserve">2.1 Demographic Shifts and Diversity</w:t>
      </w:r>
    </w:p>
    <w:p>
      <w:pPr>
        <w:pStyle w:val="FirstParagraph"/>
      </w:pPr>
      <w:r>
        <w:rPr>
          <w:bCs/>
          <w:b/>
        </w:rPr>
        <w:t xml:space="preserve">Qatar Doha</w:t>
      </w:r>
      <w:r>
        <w:t xml:space="preserve">Qatar Doha are non-native Arabic speakers. Therefore modern</w:t>
      </w:r>
    </w:p>
    <w:p>
      <w:pPr>
        <w:pStyle w:val="BodyText"/>
      </w:pPr>
      <w:r>
        <w:t xml:space="preserve">Teacher Secondary programs must emphasize bilingual pedagogy and inclusive classroom management techniques. Teachers must be equipped to handle classrooms where English may be the medium of instruction for scientific subjects, while Arabic is used for humanities and religious studies.</w:t>
      </w:r>
    </w:p>
    <w:bookmarkEnd w:id="22"/>
    <w:bookmarkStart w:id="23" w:name="the-role-of-technology-in-education"/>
    <w:p>
      <w:pPr>
        <w:pStyle w:val="Heading3"/>
      </w:pPr>
      <w:r>
        <w:t xml:space="preserve">2.2 The Role of Technology in Education</w:t>
      </w:r>
    </w:p>
    <w:p>
      <w:pPr>
        <w:pStyle w:val="FirstParagraph"/>
      </w:pPr>
      <w:r>
        <w:t xml:space="preserve">In recent years,</w:t>
      </w:r>
      <w:r>
        <w:t xml:space="preserve"> </w:t>
      </w:r>
      <w:r>
        <w:rPr>
          <w:bCs/>
          <w:b/>
        </w:rPr>
        <w:t xml:space="preserve">Qatar Doha</w:t>
      </w:r>
      <w:r>
        <w:t xml:space="preserve">Teacher Secondary</w:t>
      </w:r>
    </w:p>
    <w:bookmarkEnd w:id="23"/>
    <w:bookmarkEnd w:id="24"/>
    <w:bookmarkEnd w:id="25"/>
    <w:bookmarkStart w:id="27" w:name="strategic-objectives"/>
    <w:bookmarkStart w:id="26" w:name="X23f1afa6c34bf1da38781979e7c11da9f94096a"/>
    <w:p>
      <w:pPr>
        <w:pStyle w:val="Heading2"/>
      </w:pPr>
      <w:r>
        <w:t xml:space="preserve">3. Strategic Objectives for Teacher Secondary Development</w:t>
      </w:r>
    </w:p>
    <w:p>
      <w:pPr>
        <w:pStyle w:val="FirstParagraph"/>
      </w:pPr>
      <w:r>
        <w:t xml:space="preserve">This section outlines the core pillars of the project, designed to enhance the quality of</w:t>
      </w:r>
      <w:r>
        <w:t xml:space="preserve"> </w:t>
      </w:r>
      <w:r>
        <w:rPr>
          <w:bCs/>
          <w:b/>
        </w:rPr>
        <w:t xml:space="preserve">Teacher Secondary</w:t>
      </w:r>
    </w:p>
    <w:p>
      <w:pPr>
        <w:numPr>
          <w:ilvl w:val="0"/>
          <w:numId w:val="1001"/>
        </w:numPr>
        <w:pStyle w:val="Compact"/>
      </w:pPr>
      <w:r>
        <w:rPr>
          <w:bCs/>
          <w:b/>
        </w:rPr>
        <w:t xml:space="preserve">Pedagogical Excellence:</w:t>
      </w:r>
      <w:r>
        <w:t xml:space="preserve">Qatar Doha.</w:t>
      </w:r>
    </w:p>
    <w:p>
      <w:pPr>
        <w:numPr>
          <w:ilvl w:val="0"/>
          <w:numId w:val="1001"/>
        </w:numPr>
        <w:pStyle w:val="Compact"/>
      </w:pPr>
      <w:r>
        <w:t xml:space="preserve">Cultural Competency and Localization: To ensure that all future teachers understand the social norms values, and historical context of Qatar This is crucial for maintaining national identity while teaching global curricula.</w:t>
      </w:r>
    </w:p>
    <w:p>
      <w:pPr>
        <w:numPr>
          <w:ilvl w:val="0"/>
          <w:numId w:val="1001"/>
        </w:numPr>
        <w:pStyle w:val="Compact"/>
      </w:pPr>
      <w:r>
        <w:t xml:space="preserve">Sustainability and Retention:To create career pathways that reduce turnover rates among secondary school teachers in</w:t>
      </w:r>
    </w:p>
    <w:p>
      <w:pPr>
        <w:numPr>
          <w:ilvl w:val="0"/>
          <w:numId w:val="1000"/>
        </w:numPr>
        <w:pStyle w:val="Compact"/>
      </w:pPr>
      <w:r>
        <w:t xml:space="preserve">Qatar Doha, ensuring continuity in student education.</w:t>
      </w:r>
    </w:p>
    <w:p>
      <w:pPr>
        <w:numPr>
          <w:ilvl w:val="0"/>
          <w:numId w:val="1001"/>
        </w:numPr>
        <w:pStyle w:val="Compact"/>
      </w:pPr>
      <w:r>
        <w:t xml:space="preserve">International Collaboration: To partner with top-tier universities globally to accredit their</w:t>
      </w:r>
    </w:p>
    <w:p>
      <w:pPr>
        <w:numPr>
          <w:ilvl w:val="0"/>
          <w:numId w:val="1000"/>
        </w:numPr>
        <w:pStyle w:val="Compact"/>
      </w:pPr>
      <w:r>
        <w:t xml:space="preserve">Teacher Secondary</w:t>
      </w:r>
    </w:p>
    <w:bookmarkEnd w:id="26"/>
    <w:bookmarkEnd w:id="27"/>
    <w:p>
      <w:pPr>
        <w:pStyle w:val="FirstParagraph"/>
      </w:pPr>
      <w:r>
        <w:t xml:space="preserve">. Implementation StrategyThe successful execution of this project requires a phased approach focused on recruitment, training, and evaluation within the geographical bounds of</w:t>
      </w:r>
    </w:p>
    <w:p>
      <w:pPr>
        <w:pStyle w:val="BodyText"/>
      </w:pPr>
      <w:r>
        <w:t xml:space="preserve">Qatar Doha.</w:t>
      </w:r>
    </w:p>
    <w:p>
      <w:pPr>
        <w:pStyle w:val="BodyText"/>
      </w:pPr>
      <w:r>
        <w:t xml:space="preserve">4.1 Recruitment and Selection ProcessThe first phase involves identifying high-potential candidates for the</w:t>
      </w:r>
    </w:p>
    <w:p>
      <w:pPr>
        <w:pStyle w:val="BodyText"/>
      </w:pPr>
      <w:r>
        <w:t xml:space="preserve">Teacher Secondary Qatar Doha.</w:t>
      </w:r>
    </w:p>
    <w:p>
      <w:pPr>
        <w:pStyle w:val="BodyText"/>
      </w:pPr>
      <w:r>
        <w:t xml:space="preserve">4.2 Curriculum Design and DeliveryThe core of the project is the redesign of the teacher education curriculum. This new model for</w:t>
      </w:r>
    </w:p>
    <w:p>
      <w:pPr>
        <w:pStyle w:val="BodyText"/>
      </w:pPr>
      <w:r>
        <w:t xml:space="preserve">Teacher Secondary</w:t>
      </w:r>
    </w:p>
    <w:p>
      <w:pPr>
        <w:pStyle w:val="BodyText"/>
      </w:pPr>
      <w:r>
        <w:t xml:space="preserve">Mentorship Programs: Qatar Doha.</w:t>
      </w:r>
    </w:p>
    <w:p>
      <w:pPr>
        <w:pStyle w:val="BodyText"/>
      </w:pPr>
      <w:r>
        <w:rPr>
          <w:bCs/>
          <w:b/>
        </w:rPr>
        <w:t xml:space="preserve">Action Research Projects:</w:t>
      </w:r>
    </w:p>
    <w:p>
      <w:pPr>
        <w:pStyle w:val="BodyText"/>
      </w:pPr>
      <w:r>
        <w:t xml:space="preserve">Micro-teaching Workshops:</w:t>
      </w:r>
    </w:p>
    <w:p>
      <w:pPr>
        <w:pStyle w:val="BodyText"/>
      </w:pPr>
      <w:r>
        <w:t xml:space="preserve">p&gt;The curriculum will be delivered through a hybrid model leveraging both physical campuses in</w:t>
      </w:r>
    </w:p>
    <w:p>
      <w:pPr>
        <w:pStyle w:val="BodyText"/>
      </w:pPr>
      <w:r>
        <w:t xml:space="preserve">Qatar Doha4.3 Professional Development ContinuumA major challenge identified is the lack of continuous professional development for practicing teachers This project will establish a centralized hub in</w:t>
      </w:r>
    </w:p>
    <w:p>
      <w:pPr>
        <w:pStyle w:val="BodyText"/>
      </w:pPr>
      <w:r>
        <w:t xml:space="preserve">Qatar Doha Teacher Secondary</w:t>
      </w:r>
    </w:p>
    <w:p>
      <w:pPr>
        <w:pStyle w:val="BodyText"/>
      </w:pPr>
      <w:r>
        <w:t xml:space="preserve">p&gt;</w:t>
      </w:r>
    </w:p>
    <w:p>
      <w:pPr>
        <w:pStyle w:val="BodyText"/>
      </w:pPr>
      <w:r>
        <w:t xml:space="preserve">p.</w:t>
      </w:r>
    </w:p>
    <w:p>
      <w:pPr>
        <w:pStyle w:val="BodyText"/>
      </w:pPr>
      <w:r>
        <w:t xml:space="preserve">.</w:t>
      </w:r>
    </w:p>
    <w:bookmarkStart w:id="29" w:name="challenges-and-mitigation"/>
    <w:bookmarkStart w:id="28" w:name="X7e61eb66910f5afbddc69e6d179bd6fd6459e4c"/>
    <w:p>
      <w:pPr>
        <w:pStyle w:val="Heading2"/>
      </w:pPr>
      <w:r>
        <w:t xml:space="preserve">5. Anticipated Challenges and Mitigation StrategiesImplementing such a significant initiative in the competitive educational market of</w:t>
      </w:r>
      <w:r>
        <w:t xml:space="preserve"> </w:t>
      </w:r>
      <w:r>
        <w:rPr>
          <w:bCs/>
          <w:b/>
        </w:rPr>
        <w:t xml:space="preserve">Qatar Doha.</w:t>
      </w:r>
    </w:p>
    <w:p>
      <w:pPr>
        <w:numPr>
          <w:ilvl w:val="0"/>
          <w:numId w:val="1002"/>
        </w:numPr>
        <w:pStyle w:val="Compact"/>
      </w:pPr>
      <w:r>
        <w:rPr>
          <w:bCs/>
          <w:b/>
        </w:rPr>
        <w:t xml:space="preserve">Bridging Theory and Practice: Qatar Doha</w:t>
      </w:r>
    </w:p>
    <w:p>
      <w:pPr>
        <w:numPr>
          <w:ilvl w:val="0"/>
          <w:numId w:val="1002"/>
        </w:numPr>
        <w:pStyle w:val="Compact"/>
      </w:pPr>
      <w:r>
        <w:t xml:space="preserve">Cultural Adaptation for International Staff: Qatar Doha.</w:t>
      </w:r>
    </w:p>
    <w:p>
      <w:pPr>
        <w:numPr>
          <w:ilvl w:val="0"/>
          <w:numId w:val="1002"/>
        </w:numPr>
        <w:pStyle w:val="Compact"/>
      </w:pPr>
      <w:r>
        <w:t xml:space="preserve">Resource Allocation:</w:t>
      </w:r>
    </w:p>
    <w:p>
      <w:pPr>
        <w:pStyle w:val="FirstParagraph"/>
      </w:pPr>
      <w:r>
        <w:t xml:space="preserve">p&gt;.</w:t>
      </w:r>
    </w:p>
    <w:bookmarkEnd w:id="28"/>
    <w:bookmarkEnd w:id="29"/>
    <w:p>
      <w:pPr>
        <w:pStyle w:val="BodyText"/>
      </w:pPr>
      <w:r>
        <w:t xml:space="preserve">.</w:t>
      </w:r>
    </w:p>
    <w:bookmarkStart w:id="30" w:name="conclusion"/>
    <w:p>
      <w:pPr>
        <w:pStyle w:val="BodyText"/>
      </w:pPr>
      <w:r>
        <w:t xml:space="preserve">6. ConclusionIn conclusion this Project Report underscores the critical importance of investing in high-quality Teacher Secondary education within the vibrant and dynamic educational ecosystem of Qatar Doha. By aligning our teacher training initiatives with the broader goals of Qatar National Vision 2030 we can ensure that secondary students receive an education that is both globally competitive and locally relevant.</w:t>
      </w:r>
    </w:p>
    <w:p>
      <w:pPr>
        <w:pStyle w:val="BodyText"/>
      </w:pPr>
      <w:r>
        <w:t xml:space="preserve">.</w:t>
      </w:r>
    </w:p>
    <w:p>
      <w:pPr>
        <w:pStyle w:val="BodyText"/>
      </w:pPr>
      <w:r>
        <w:t xml:space="preserve">The focus on Teacher Secondary programs is not merely about filling vacancies; it is about cultivating a generation of educators who are passionate, skilled, and deeply connected to their community in Qatar Doha. Through strategic recruitment rigorous training and continuous professional support we can create a sustainable model for educational excellence.</w:t>
      </w:r>
    </w:p>
    <w:p>
      <w:pPr>
        <w:pStyle w:val="BodyText"/>
      </w:pPr>
      <w:r>
        <w:t xml:space="preserve">.</w:t>
      </w:r>
    </w:p>
    <w:p>
      <w:pPr>
        <w:pStyle w:val="BodyText"/>
      </w:pPr>
      <w:r>
        <w:t xml:space="preserve">It is recommended that the Ministry of Education and Higher Education approve the proposed budget for Phase One immediately to begin pilot programs in selected schools across Qatar Doha. The success of this initiative will set a precedent for future educational reforms in Qatar reinforcing our position as a leader in human development and academic excellence.</w:t>
      </w:r>
    </w:p>
    <w:p>
      <w:pPr>
        <w:pStyle w:val="BodyText"/>
      </w:pPr>
      <w:r>
        <w:t xml:space="preserve">.</w:t>
      </w:r>
    </w:p>
    <w:p>
      <w:pPr>
        <w:pStyle w:val="BodyText"/>
      </w:pPr>
      <w:r>
        <w:t xml:space="preserve">The integration of modern pedagogical practices with respect for traditional values will define the next era of Teacher Secondary education. By acting now we secure the intellectual and cultural future of our youth in Qatar Doha.</w:t>
      </w:r>
    </w:p>
    <w:p>
      <w:pPr>
        <w:pStyle w:val="BodyText"/>
      </w:pPr>
      <w:r>
        <w:t xml:space="preserve">p&gt;</w:t>
      </w:r>
    </w:p>
    <w:bookmarkEnd w:id="30"/>
    <w:p>
      <w:pPr>
        <w:pStyle w:val="BodyText"/>
      </w:pPr>
      <w:r>
        <w:t xml:space="preserve">.</w:t>
      </w:r>
    </w:p>
    <w:p>
      <w:r>
        <w:pict>
          <v:rect style="width:0;height:1.5pt" o:hralign="center" o:hrstd="t" o:hr="t"/>
        </w:pict>
      </w:r>
    </w:p>
    <w:p>
      <w:pPr>
        <w:pStyle w:val="FirstParagraph"/>
      </w:pPr>
      <w:r>
        <w:t xml:space="preserve">© 2023 Educational Strategic Planning Unit. All Rights Reserved.</w:t>
      </w:r>
      <w:r>
        <w:br/>
      </w:r>
      <w:r>
        <w:t xml:space="preserve">Document Classification: Internal Use Only. Focus Area: Teacher Secondary,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Qatar Doha</dc:title>
  <dc:creator/>
  <dc:language>en</dc:language>
  <cp:keywords/>
  <dcterms:created xsi:type="dcterms:W3CDTF">2026-07-29T17:53:33Z</dcterms:created>
  <dcterms:modified xsi:type="dcterms:W3CDTF">2026-07-29T17:53:33Z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