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Secondary</w:t>
      </w:r>
      <w:r>
        <w:t xml:space="preserve"> </w:t>
      </w:r>
      <w:r>
        <w:t xml:space="preserve">Education</w:t>
      </w:r>
      <w:r>
        <w:t xml:space="preserve"> </w:t>
      </w:r>
      <w:r>
        <w:t xml:space="preserve">Teacher</w:t>
      </w:r>
      <w:r>
        <w:t xml:space="preserve"> </w:t>
      </w:r>
      <w:r>
        <w:t xml:space="preserve">Training</w:t>
      </w:r>
      <w:r>
        <w:t xml:space="preserve"> </w:t>
      </w:r>
      <w:r>
        <w:t xml:space="preserve">in</w:t>
      </w:r>
      <w:r>
        <w:t xml:space="preserve"> </w:t>
      </w:r>
      <w:r>
        <w:t xml:space="preserve">Spain,</w:t>
      </w:r>
      <w:r>
        <w:t xml:space="preserve"> </w:t>
      </w:r>
      <w:r>
        <w:t xml:space="preserve">Valencia</w:t>
      </w:r>
    </w:p>
    <w:bookmarkStart w:id="29" w:name="X5c006fc877521afebcde8df9f4dce1a978d4b15"/>
    <w:p>
      <w:pPr>
        <w:pStyle w:val="Heading1"/>
      </w:pPr>
      <w:r>
        <w:t xml:space="preserve">Project Report: Strategic Implementation of Teacher Secondary Education Programs in Spain, Valencia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Education and Vocational Training Board</w:t>
      </w:r>
      <w:r>
        <w:br/>
      </w:r>
    </w:p>
    <w:p>
      <w:pPr>
        <w:pStyle w:val="BodyText"/>
      </w:pPr>
      <w:r>
        <w:t xml:space="preserve">From: Regional Educational Planning Committee</w:t>
      </w:r>
      <w:r>
        <w:br/>
      </w:r>
      <w:r>
        <w:br/>
      </w:r>
      <w:r>
        <w:br/>
      </w:r>
      <w:r>
        <w:t xml:space="preserve">The following report details the comprehensive strategy for integrating modern Secondary Education teaching methodologies within the specific cultural and legal context of Spain, Valencia. It outlines objectives, curricular adaptations, stakeholder engagement, and expected outcomes.</w:t>
      </w:r>
    </w:p>
    <w:bookmarkStart w:id="20" w:name="executive-summary"/>
    <w:p>
      <w:pPr>
        <w:pStyle w:val="Heading2"/>
      </w:pPr>
      <w:r>
        <w:t xml:space="preserve">1. Executive Summary</w:t>
      </w:r>
    </w:p>
    <w:p>
      <w:pPr>
        <w:pStyle w:val="FirstParagraph"/>
      </w:pPr>
      <w:r>
        <w:t xml:space="preserve">This Project Report addresses the critical need for enhanced pedagogical standards in secondary education across the autonomous community of Valencia. As a region known for its rich cultural heritage and rapid modernization, Spain, Valencia presents a unique ecosystem for educational reform. The primary objective of this project is to develop and deploy a robust framework for</w:t>
      </w:r>
      <w:r>
        <w:t xml:space="preserve"> </w:t>
      </w:r>
      <w:r>
        <w:rPr>
          <w:bCs/>
          <w:b/>
        </w:rPr>
        <w:t xml:space="preserve">Teacher Secondary</w:t>
      </w:r>
      <w:r>
        <w:t xml:space="preserve"> </w:t>
      </w:r>
      <w:r>
        <w:t xml:space="preserve">qualification enhancement. By aligning national Spanish mandates with regional linguistic diversity (Valencian/Catalan) and European Union educational goals, this initiative aims to elevate the quality of instruction, reduce dropout rates, and foster an inclusive learning environment for adolescents aged 12 to 18.</w:t>
      </w:r>
    </w:p>
    <w:bookmarkEnd w:id="20"/>
    <w:bookmarkStart w:id="21" w:name="X028fa1d2be57d94fbc219acfe8ca3fbf7994602"/>
    <w:p>
      <w:pPr>
        <w:pStyle w:val="Heading2"/>
      </w:pPr>
      <w:r>
        <w:t xml:space="preserve">2. Contextual Analysis: The Landscape of Spain Valencia</w:t>
      </w:r>
    </w:p>
    <w:p>
      <w:pPr>
        <w:pStyle w:val="FirstParagraph"/>
      </w:pPr>
      <w:r>
        <w:t xml:space="preserve">To understand the necessity of this project, one must first analyze the specific educational landscape of Spain, Valencia. Unlike other regions in Europe, Valencia operates under a bilingual education system where both Spanish and Valencian are official languages. This linguistic duality requires educators to possess not only subject matter expertise but also high-level intercultural communication skills.</w:t>
      </w:r>
    </w:p>
    <w:p>
      <w:pPr>
        <w:pStyle w:val="BodyText"/>
      </w:pPr>
      <w:r>
        <w:t xml:space="preserve">Furthermore, the demographic profile of students in Spain, Valencia is evolving. There is a significant influx of immigrant populations from Latin America, North Africa, and Eastern Europe. Consequently, the role of the Teacher Secondary specialist has expanded beyond traditional instruction to include roles as cultural mediators and social support agents. The current infrastructure in many schools within Valencia requires modernization to accommodate digital learning tools, necessitating a workforce that is digitally literate and pedagogically adaptable.</w:t>
      </w:r>
    </w:p>
    <w:bookmarkEnd w:id="21"/>
    <w:bookmarkStart w:id="22" w:name="project-objectives"/>
    <w:p>
      <w:pPr>
        <w:pStyle w:val="Heading2"/>
      </w:pPr>
      <w:r>
        <w:t xml:space="preserve">3. Project Objectives</w:t>
      </w:r>
    </w:p>
    <w:p>
      <w:pPr>
        <w:pStyle w:val="FirstParagraph"/>
      </w:pPr>
      <w:r>
        <w:t xml:space="preserve">The core objectives of this Teacher Secondary initiative are designed to be measurable, achievable, and relevant to the local context:</w:t>
      </w:r>
    </w:p>
    <w:p>
      <w:pPr>
        <w:numPr>
          <w:ilvl w:val="0"/>
          <w:numId w:val="1001"/>
        </w:numPr>
        <w:pStyle w:val="Compact"/>
      </w:pPr>
      <w:r>
        <w:rPr>
          <w:bCs/>
          <w:b/>
        </w:rPr>
        <w:t xml:space="preserve">Pedagogical Modernization:</w:t>
      </w:r>
      <w:r>
        <w:t xml:space="preserve"> </w:t>
      </w:r>
      <w:r>
        <w:t xml:space="preserve">To update the training curriculum for secondary teachers to reflect contemporary cognitive science research, focusing on active learning strategies rather than rote memorization.</w:t>
      </w:r>
    </w:p>
    <w:p>
      <w:pPr>
        <w:numPr>
          <w:ilvl w:val="0"/>
          <w:numId w:val="1001"/>
        </w:numPr>
        <w:pStyle w:val="Compact"/>
      </w:pPr>
      <w:r>
        <w:rPr>
          <w:bCs/>
          <w:b/>
        </w:rPr>
        <w:t xml:space="preserve">Linguistic Competence:</w:t>
      </w:r>
      <w:r>
        <w:t xml:space="preserve"> </w:t>
      </w:r>
      <w:r>
        <w:t xml:space="preserve">To ensure that all Teacher Secondary candidates achieve certified proficiency in both Spanish and Valencian, adhering strictly to the bilingual requirements set by the Generalitat Valenciana.</w:t>
      </w:r>
    </w:p>
    <w:p>
      <w:pPr>
        <w:numPr>
          <w:ilvl w:val="0"/>
          <w:numId w:val="1001"/>
        </w:numPr>
        <w:pStyle w:val="Compact"/>
      </w:pPr>
      <w:r>
        <w:rPr>
          <w:bCs/>
          <w:b/>
        </w:rPr>
        <w:t xml:space="preserve">Digital Integration:</w:t>
      </w:r>
    </w:p>
    <w:p>
      <w:pPr>
        <w:numPr>
          <w:ilvl w:val="0"/>
          <w:numId w:val="1001"/>
        </w:numPr>
        <w:pStyle w:val="Compact"/>
      </w:pPr>
      <w:r>
        <w:rPr>
          <w:bCs/>
          <w:b/>
        </w:rPr>
        <w:t xml:space="preserve">Inclusive Education:</w:t>
      </w:r>
      <w:r>
        <w:t xml:space="preserve"> </w:t>
      </w:r>
      <w:r>
        <w:t xml:space="preserve">To train teachers on identifying and supporting students with Special Educational Needs (SEN) within mainstream secondary classrooms, a key priority for the Spanish education system.</w:t>
      </w:r>
    </w:p>
    <w:bookmarkEnd w:id="22"/>
    <w:bookmarkStart w:id="26" w:name="methodology-and-implementation-strategy"/>
    <w:p>
      <w:pPr>
        <w:pStyle w:val="Heading2"/>
      </w:pPr>
      <w:r>
        <w:t xml:space="preserve">4. Methodology and Implementation Strategy</w:t>
      </w:r>
    </w:p>
    <w:bookmarkStart w:id="23" w:name="a.-curriculum-development"/>
    <w:p>
      <w:pPr>
        <w:pStyle w:val="Heading3"/>
      </w:pPr>
      <w:r>
        <w:rPr>
          <w:bCs/>
          <w:b/>
        </w:rPr>
        <w:t xml:space="preserve">a. Curriculum Development</w:t>
      </w:r>
    </w:p>
    <w:p>
      <w:pPr>
        <w:pStyle w:val="FirstParagraph"/>
      </w:pPr>
      <w:r>
        <w:t xml:space="preserve">The development of the Teacher Secondary program will follow a "Community of Practice" model. We will collaborate with leading universities in Valencia, such as the University of Valencia (UV) and Miguel Hernández University (UMH), to co-create modules that blend theoretical knowledge with practical classroom application. The curriculum will be modular, allowing for continuous professional development rather than one-time certification.</w:t>
      </w:r>
    </w:p>
    <w:bookmarkEnd w:id="23"/>
    <w:bookmarkStart w:id="24" w:name="b.-pilot-testing-phase"/>
    <w:p>
      <w:pPr>
        <w:pStyle w:val="Heading3"/>
      </w:pPr>
      <w:r>
        <w:rPr>
          <w:bCs/>
          <w:b/>
        </w:rPr>
        <w:t xml:space="preserve">b. Pilot Testing Phase</w:t>
      </w:r>
    </w:p>
    <w:p>
      <w:pPr>
        <w:pStyle w:val="FirstParagraph"/>
      </w:pPr>
      <w:r>
        <w:t xml:space="preserve">In the first phase, the project will launch pilot programs in five diverse schools across Spain, Valencia—ranging from urban centers in Valencia City to rural communities in Alicante and Castellón. This diversity ensures that the training is robust enough to handle various socioeconomic contexts. Data collected from these pilots will inform nationwide rollout adjustments.</w:t>
      </w:r>
    </w:p>
    <w:bookmarkEnd w:id="24"/>
    <w:bookmarkStart w:id="25" w:name="c.-assessment-framework"/>
    <w:p>
      <w:pPr>
        <w:pStyle w:val="Heading3"/>
      </w:pPr>
      <w:r>
        <w:rPr>
          <w:bCs/>
          <w:b/>
        </w:rPr>
        <w:t xml:space="preserve">c. Assessment Framework</w:t>
      </w:r>
    </w:p>
    <w:p>
      <w:pPr>
        <w:pStyle w:val="FirstParagraph"/>
      </w:pPr>
      <w:r>
        <w:t xml:space="preserve">Assessment of Teacher Secondary effectiveness will not rely solely on student test scores, which are often criticized for being too narrow. Instead, we will employ a holistic evaluation matrix including peer reviews, student satisfaction surveys, and longitudinal tracking of student engagement levels.</w:t>
      </w:r>
    </w:p>
    <w:bookmarkEnd w:id="25"/>
    <w:bookmarkEnd w:id="26"/>
    <w:bookmarkStart w:id="27" w:name="stakeholder-engagement"/>
    <w:p>
      <w:pPr>
        <w:pStyle w:val="Heading2"/>
      </w:pPr>
      <w:r>
        <w:t xml:space="preserve">5. Stakeholder Engagement</w:t>
      </w:r>
    </w:p>
    <w:p>
      <w:pPr>
        <w:pStyle w:val="FirstParagraph"/>
      </w:pPr>
      <w:r>
        <w:t xml:space="preserve">The success of this project in Spain Valencia depends heavily on the buy-in from various stakeholders:</w:t>
      </w:r>
    </w:p>
    <w:p>
      <w:pPr>
        <w:numPr>
          <w:ilvl w:val="0"/>
          <w:numId w:val="1002"/>
        </w:numPr>
        <w:pStyle w:val="Compact"/>
      </w:pPr>
      <w:r>
        <w:rPr>
          <w:bCs/>
          <w:b/>
        </w:rPr>
        <w:t xml:space="preserve">The Generalitat Valenciana:</w:t>
      </w:r>
      <w:r>
        <w:t xml:space="preserve"> </w:t>
      </w:r>
      <w:r>
        <w:t xml:space="preserve">As the governing body, their policy support is essential for funding and regulatory approval.</w:t>
      </w:r>
    </w:p>
    <w:p>
      <w:pPr>
        <w:numPr>
          <w:ilvl w:val="0"/>
          <w:numId w:val="1002"/>
        </w:numPr>
        <w:pStyle w:val="Compact"/>
      </w:pPr>
      <w:r>
        <w:t xml:space="preserve">Tra</w:t>
      </w:r>
      <w:r>
        <w:rPr>
          <w:vertAlign w:val="superscript"/>
        </w:rPr>
        <w:t xml:space="preserve">s</w:t>
      </w:r>
      <w:r>
        <w:t xml:space="preserve">nsparent Data Management: We will establish clear protocols for data privacy, ensuring compliance with both Spanish LOPD regulations and the EU General Data Protection Regulation (GDPR). This builds trust among parents and guardians who are often skeptical of new educational technologies.</w:t>
      </w:r>
    </w:p>
    <w:p>
      <w:pPr>
        <w:numPr>
          <w:ilvl w:val="0"/>
          <w:numId w:val="1002"/>
        </w:numPr>
        <w:pStyle w:val="Compact"/>
      </w:pPr>
      <w:r>
        <w:t xml:space="preserve">T</w:t>
      </w:r>
      <w:r>
        <w:rPr>
          <w:vertAlign w:val="superscript"/>
        </w:rPr>
        <w:t xml:space="preserve">a</w:t>
      </w:r>
      <w:r>
        <w:t xml:space="preserve">eacher Unions: Engaging unions early in the process is crucial to address concerns regarding workload and professional autonomy. We propose a joint steering committee with union representatives.</w:t>
      </w:r>
    </w:p>
    <w:bookmarkEnd w:id="27"/>
    <w:bookmarkStart w:id="28" w:name="budget-and-resource-allocation"/>
    <w:p>
      <w:pPr>
        <w:pStyle w:val="Heading2"/>
      </w:pPr>
      <w:r>
        <w:t xml:space="preserve">6. Budget and Resource Allocation</w:t>
      </w:r>
    </w:p>
    <w:p>
      <w:pPr>
        <w:pStyle w:val="FirstParagraph"/>
      </w:pPr>
      <w:r>
        <w:t xml:space="preserve">The financial planning for this Teacher Secondary project has been structured to maximize impact while maintaining fiscal responsibility. Key budget areas include:</w:t>
      </w:r>
    </w:p>
    <w:p>
      <w:pPr>
        <w:pStyle w:val="BodyText"/>
      </w:pPr>
      <w:r>
        <w:t xml:space="preserve">Category</w:t>
      </w:r>
    </w:p>
    <w:p>
      <w:pPr>
        <w:pStyle w:val="BodyText"/>
      </w:pPr>
      <w:r>
        <w:t xml:space="preserve">Estimated Cost (EUR)</w:t>
      </w:r>
    </w:p>
    <w:p>
      <w:pPr>
        <w:pStyle w:val="BodyText"/>
      </w:pPr>
      <w:r>
        <w:t xml:space="preserve">Percentage of Total</w:t>
      </w:r>
    </w:p>
    <w:p>
      <w:pPr>
        <w:pStyle w:val="BodyText"/>
      </w:pPr>
      <w:r>
        <w:t xml:space="preserve">Curriculum Development &amp; Research</w:t>
      </w:r>
    </w:p>
    <w:p>
      <w:pPr>
        <w:pStyle w:val="BodyText"/>
      </w:pPr>
      <w:r>
        <w:t xml:space="preserve">€500,00</w:t>
      </w:r>
    </w:p>
    <w:p>
      <w:pPr>
        <w:pStyle w:val="BodyText"/>
      </w:pPr>
      <w:r>
        <w:t xml:space="preserve">Training Workshops &amp; Materials</w:t>
      </w:r>
    </w:p>
    <w:p>
      <w:pPr>
        <w:pStyle w:val="BodyText"/>
      </w:pPr>
      <w:r>
        <w:t xml:space="preserve">€300,00</w:t>
      </w:r>
    </w:p>
    <w:p>
      <w:pPr>
        <w:pStyle w:val="BodyText"/>
      </w:pPr>
      <w:r>
        <w:t xml:space="preserve">Digital Infrastructure &amp; Software</w:t>
      </w:r>
    </w:p>
    <w:p>
      <w:pPr>
        <w:pStyle w:val="BodyText"/>
      </w:pPr>
      <w:r>
        <w:t xml:space="preserve">Marketing &amp; Community Outreach</w:t>
      </w:r>
    </w:p>
    <w:p>
      <w:pPr>
        <w:pStyle w:val="BodyText"/>
      </w:pPr>
      <w:r>
        <w:t xml:space="preserve">Immediate Approval: It is recommended that the Board approve the initial funding allocation for the pilot phase within Q1 of next year.</w:t>
      </w:r>
    </w:p>
    <w:p>
      <w:pPr>
        <w:pStyle w:val="BodyText"/>
      </w:pPr>
      <w:r>
        <w:t xml:space="preserve">Linguistic Focus: Ensure that Valencian language proficiency is treated as a core competency, not an elective, for all participating teachers.</w:t>
      </w:r>
    </w:p>
    <w:p>
      <w:pPr>
        <w:pStyle w:val="BodyText"/>
      </w:pPr>
      <w:r>
        <w:t xml:space="preserve">Pilot Expansion: Based on the success metrics of the initial five schools, plan for a phased expansion to cover 50% of secondary institutions in Valencia within three years.</w:t>
      </w:r>
    </w:p>
    <w:p>
      <w:pPr>
        <w:pStyle w:val="BodyText"/>
      </w:pPr>
      <w:r>
        <w:t xml:space="preserve">This project is not merely about training teachers; it is about empowering them to shape the future leaders and citizens of Spain, Valencia. Through strategic investment in Teacher Secondary development, we invest in the social and economic stability of our community for generations to come.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Secondary Education Teacher Training in Spain, Valencia</dc:title>
  <dc:creator/>
  <cp:keywords/>
  <dcterms:created xsi:type="dcterms:W3CDTF">2026-07-29T12:39:58Z</dcterms:created>
  <dcterms:modified xsi:type="dcterms:W3CDTF">2026-07-29T12:39:58Z</dcterms:modified>
</cp:coreProperties>
</file>

<file path=docProps/custom.xml><?xml version="1.0" encoding="utf-8"?>
<Properties xmlns="http://schemas.openxmlformats.org/officeDocument/2006/custom-properties" xmlns:vt="http://schemas.openxmlformats.org/officeDocument/2006/docPropsVTypes"/>
</file>