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Sudan</w:t>
      </w:r>
      <w:r>
        <w:t xml:space="preserve"> </w:t>
      </w:r>
      <w:r>
        <w:t xml:space="preserve">Khartoum</w:t>
      </w:r>
    </w:p>
    <w:bookmarkStart w:id="30" w:name="X86c5880137914fce5a12275a579e7e9483aebd6"/>
    <w:p>
      <w:pPr>
        <w:pStyle w:val="Heading1"/>
      </w:pPr>
      <w:r>
        <w:t xml:space="preserve">Project Report: Strategic Implementation of Teacher Secondary Education in Sudan Khartoum</w:t>
      </w:r>
    </w:p>
    <w:p>
      <w:pPr>
        <w:pStyle w:val="FirstParagraph"/>
      </w:pPr>
      <w:r>
        <w:rPr>
          <w:bCs/>
          <w:b/>
        </w:rPr>
        <w:t xml:space="preserve">Date:</w:t>
      </w:r>
      <w:r>
        <w:br/>
      </w:r>
      <w:r>
        <w:t xml:space="preserve">October 26, 2023</w:t>
      </w:r>
      <w:r>
        <w:br/>
      </w:r>
      <w:r>
        <w:rPr>
          <w:bCs/>
          <w:b/>
        </w:rPr>
        <w:t xml:space="preserve">Prepared For:</w:t>
      </w:r>
      <w:r>
        <w:br/>
      </w:r>
      <w:r>
        <w:t xml:space="preserve">Ministry of Education and Technical Training, Sudan</w:t>
      </w:r>
      <w:r>
        <w:br/>
      </w:r>
      <w:r>
        <w:br/>
      </w:r>
      <w:r>
        <w:rPr>
          <w:iCs/>
          <w:i/>
        </w:rPr>
        <w:t xml:space="preserve">This document outlines the comprehensive framework for revitalizing secondary education standards within the capital city of Khartoum, focusing on capacity building for secondary teachers.</w:t>
      </w:r>
    </w:p>
    <w:bookmarkStart w:id="20" w:name="executive-summary"/>
    <w:p>
      <w:pPr>
        <w:pStyle w:val="Heading2"/>
      </w:pPr>
      <w:r>
        <w:t xml:space="preserve">1. Executive Summary</w:t>
      </w:r>
    </w:p>
    <w:p>
      <w:pPr>
        <w:pStyle w:val="FirstParagraph"/>
      </w:pPr>
      <w:r>
        <w:t xml:space="preserve">The educational landscape in Sudan has undergone significant shifts in recent years, necessitating a robust and responsive approach to teacher development. This project report details the strategic initiative titled "Teacher Secondary," designed specifically for the context of Sudan Khartoum. The primary objective is to enhance the pedagogical skills, subject matter expertise, and technological proficiency of secondary school teachers across the capital. By focusing on Sudan Khartoum as a pilot region, this project aims to establish a replicable model for educational reform that addresses local challenges while aligning with national development goals. The initiative recognizes that the quality of education is directly proportional to the quality of teaching, making the empowerment of secondary educators in Sudan Khartoum a critical priority for sustainable societal growth.</w:t>
      </w:r>
    </w:p>
    <w:bookmarkEnd w:id="20"/>
    <w:bookmarkStart w:id="21" w:name="context-and-background"/>
    <w:p>
      <w:pPr>
        <w:pStyle w:val="Heading2"/>
      </w:pPr>
      <w:r>
        <w:t xml:space="preserve">2. Context and Background</w:t>
      </w:r>
    </w:p>
    <w:p>
      <w:pPr>
        <w:pStyle w:val="FirstParagraph"/>
      </w:pPr>
      <w:r>
        <w:t xml:space="preserve">Sudan Khartoum serves as the administrative, cultural, and educational heart of the nation. However, like many regions facing complex socio-economic challenges, the secondary education sector has struggled with infrastructure deficits and outdated teaching methodologies. In recent years, political instability and economic fluctuations have impacted resource allocation for education in Sudan Khartoum. Despite these hurdles, there is a strong community demand for quality education that prepares youth for higher learning and the modern workforce.</w:t>
      </w:r>
      <w:r>
        <w:t xml:space="preserve"> </w:t>
      </w:r>
      <w:r>
        <w:t xml:space="preserve">The "Teacher Secondary" project was conceived to address specific gaps identified through preliminary needs assessments conducted in various districts of Khartoum. These assessments revealed that while many teachers possess foundational knowledge, there is a marked lack of training in student-centered learning, digital literacy, and inclusive education practices. Furthermore, the demographic profile of Sudan Khartoum requires educators who are adept at managing large classroom sizes and diverse learning needs within limited resource environments.</w:t>
      </w:r>
    </w:p>
    <w:bookmarkEnd w:id="21"/>
    <w:bookmarkStart w:id="22" w:name="project-objectives"/>
    <w:p>
      <w:pPr>
        <w:pStyle w:val="Heading2"/>
      </w:pPr>
      <w:r>
        <w:t xml:space="preserve">3. Project Objectives</w:t>
      </w:r>
    </w:p>
    <w:p>
      <w:pPr>
        <w:pStyle w:val="FirstParagraph"/>
      </w:pPr>
      <w:r>
        <w:t xml:space="preserve">The overarching goal of this project is to professionalize secondary education in Sudan Khartoum through targeted teacher training. The specific objectives include:</w:t>
      </w:r>
    </w:p>
    <w:p>
      <w:pPr>
        <w:numPr>
          <w:ilvl w:val="0"/>
          <w:numId w:val="1001"/>
        </w:numPr>
        <w:pStyle w:val="Compact"/>
      </w:pPr>
      <w:r>
        <w:rPr>
          <w:bCs/>
          <w:b/>
        </w:rPr>
        <w:t xml:space="preserve">Pedagogical Enhancement:</w:t>
      </w:r>
      <w:r>
        <w:t xml:space="preserve"> </w:t>
      </w:r>
      <w:r>
        <w:t xml:space="preserve">To equip teachers with modern teaching strategies that prioritize critical thinking, creativity, and problem-solving skills among students.</w:t>
      </w:r>
    </w:p>
    <w:p>
      <w:pPr>
        <w:numPr>
          <w:ilvl w:val="0"/>
          <w:numId w:val="1001"/>
        </w:numPr>
        <w:pStyle w:val="Compact"/>
      </w:pPr>
      <w:r>
        <w:rPr>
          <w:bCs/>
          <w:b/>
        </w:rPr>
        <w:t xml:space="preserve">Digital Integration:</w:t>
      </w:r>
      <w:r>
        <w:t xml:space="preserve"> </w:t>
      </w:r>
      <w:r>
        <w:t xml:space="preserve">To introduce basic and advanced digital tools to facilitate blended learning environments in schools across Sudan Khartoum.</w:t>
      </w:r>
    </w:p>
    <w:p>
      <w:pPr>
        <w:numPr>
          <w:ilvl w:val="0"/>
          <w:numId w:val="1001"/>
        </w:numPr>
        <w:pStyle w:val="Compact"/>
      </w:pPr>
      <w:r>
        <w:rPr>
          <w:bCs/>
          <w:b/>
        </w:rPr>
        <w:t xml:space="preserve">Curriculum Alignment:</w:t>
      </w:r>
      <w:r>
        <w:t xml:space="preserve"> </w:t>
      </w:r>
      <w:r>
        <w:t xml:space="preserve">To ensure that teaching practices align with the revised national curriculum standards for secondary education in Sudan.</w:t>
      </w:r>
    </w:p>
    <w:p>
      <w:pPr>
        <w:numPr>
          <w:ilvl w:val="0"/>
          <w:numId w:val="1001"/>
        </w:numPr>
        <w:pStyle w:val="Compact"/>
      </w:pPr>
      <w:r>
        <w:rPr>
          <w:bCs/>
          <w:b/>
        </w:rPr>
        <w:t xml:space="preserve">Mentorship Networks:</w:t>
      </w:r>
      <w:r>
        <w:t xml:space="preserve"> </w:t>
      </w:r>
      <w:r>
        <w:t xml:space="preserve">To create sustainable networks of peer support and continuous professional development among teachers in the region.</w:t>
      </w:r>
    </w:p>
    <w:bookmarkEnd w:id="22"/>
    <w:bookmarkStart w:id="26" w:name="methodology-and-implementation-strategy"/>
    <w:p>
      <w:pPr>
        <w:pStyle w:val="Heading2"/>
      </w:pPr>
      <w:r>
        <w:t xml:space="preserve">4. Methodology and Implementation Strategy</w:t>
      </w:r>
    </w:p>
    <w:p>
      <w:pPr>
        <w:pStyle w:val="FirstParagraph"/>
      </w:pPr>
      <w:r>
        <w:t xml:space="preserve">The implementation of the Teacher Secondary project in Sudan Khartoum follows a phased approach designed to maximize impact while minimizing disruption to school activities.</w:t>
      </w:r>
    </w:p>
    <w:bookmarkStart w:id="23" w:name="X9b0ddadf20beeac544968ddaf67bf01b5341705"/>
    <w:p>
      <w:pPr>
        <w:pStyle w:val="Heading3"/>
      </w:pPr>
      <w:r>
        <w:t xml:space="preserve">Phase 1: Needs Assessment and Curriculum Design</w:t>
      </w:r>
    </w:p>
    <w:p>
      <w:pPr>
        <w:pStyle w:val="FirstParagraph"/>
      </w:pPr>
      <w:r>
        <w:t xml:space="preserve">Before any training commences, a detailed audit of current teacher competencies is conducted. Based on the findings, customized training modules are developed. These modules are culturally sensitive and context-specific to the realities of life in Sudan Khartoum.</w:t>
      </w:r>
    </w:p>
    <w:bookmarkEnd w:id="23"/>
    <w:bookmarkStart w:id="24" w:name="phase-2-capacity-building-workshops"/>
    <w:p>
      <w:pPr>
        <w:pStyle w:val="Heading3"/>
      </w:pPr>
      <w:r>
        <w:t xml:space="preserve">Phase 2: Capacity Building Workshops</w:t>
      </w:r>
    </w:p>
    <w:p>
      <w:pPr>
        <w:pStyle w:val="FirstParagraph"/>
      </w:pPr>
      <w:r>
        <w:t xml:space="preserve">Training will be delivered through a hybrid model combining face-to-face workshops in key locations throughout Khartoum with online resources accessible via low-bandwidth platforms. This ensures inclusivity for teachers who may not have constant access to high-speed internet. The workshops will focus on active learning techniques, classroom management, and the use of local educational materials.</w:t>
      </w:r>
    </w:p>
    <w:bookmarkEnd w:id="24"/>
    <w:bookmarkStart w:id="25" w:name="Xf51c1713588726cfc0d2b6bb7f1b1350f693ce7"/>
    <w:p>
      <w:pPr>
        <w:pStyle w:val="Heading3"/>
      </w:pPr>
      <w:r>
        <w:t xml:space="preserve">Phase 3: Classroom Observation and Feedback</w:t>
      </w:r>
    </w:p>
    <w:p>
      <w:pPr>
        <w:pStyle w:val="FirstParagraph"/>
      </w:pPr>
      <w:r>
        <w:t xml:space="preserve">Trained teachers will undergo supervised teaching sessions where mentors observe their implementation of new skills. Constructive feedback is provided to reinforce positive changes and address areas for improvement. This mentorship aspect is crucial for the sustainability of the Teacher Secondary project in Sudan Khartoum.</w:t>
      </w:r>
    </w:p>
    <w:bookmarkEnd w:id="25"/>
    <w:bookmarkEnd w:id="26"/>
    <w:bookmarkStart w:id="27" w:name="challenges-and-risk-mitigation"/>
    <w:p>
      <w:pPr>
        <w:pStyle w:val="Heading2"/>
      </w:pPr>
      <w:r>
        <w:t xml:space="preserve">5. Challenges and Risk Mitigation</w:t>
      </w:r>
    </w:p>
    <w:p>
      <w:pPr>
        <w:pStyle w:val="FirstParagraph"/>
      </w:pPr>
      <w:r>
        <w:t xml:space="preserve">Operating in Sudan Khartoum presents unique challenges that must be managed proactively:</w:t>
      </w:r>
    </w:p>
    <w:p>
      <w:pPr>
        <w:numPr>
          <w:ilvl w:val="0"/>
          <w:numId w:val="1002"/>
        </w:numPr>
        <w:pStyle w:val="Compact"/>
      </w:pPr>
      <w:r>
        <w:rPr>
          <w:bCs/>
          <w:b/>
        </w:rPr>
        <w:t xml:space="preserve">Economic Instability:</w:t>
      </w:r>
      <w:r>
        <w:t xml:space="preserve"> </w:t>
      </w:r>
      <w:r>
        <w:t xml:space="preserve">Fluctuations in currency value can affect the procurement of training materials. The project budget includes a contingency fund to mitigate these risks.</w:t>
      </w:r>
    </w:p>
    <w:p>
      <w:pPr>
        <w:numPr>
          <w:ilvl w:val="0"/>
          <w:numId w:val="1002"/>
        </w:numPr>
        <w:pStyle w:val="Compact"/>
      </w:pPr>
      <w:r>
        <w:rPr>
          <w:bCs/>
          <w:b/>
        </w:rPr>
        <w:t xml:space="preserve">Infrastructure Limitations:</w:t>
      </w:r>
      <w:r>
        <w:t xml:space="preserve"> </w:t>
      </w:r>
      <w:r>
        <w:t xml:space="preserve">Intermittent power supply and internet connectivity in parts of Khartoum require the use of offline digital tools and printed resources as backups.</w:t>
      </w:r>
    </w:p>
    <w:p>
      <w:pPr>
        <w:numPr>
          <w:ilvl w:val="0"/>
          <w:numId w:val="1002"/>
        </w:numPr>
        <w:pStyle w:val="Compact"/>
      </w:pPr>
      <w:r>
        <w:rPr>
          <w:bCs/>
          <w:b/>
        </w:rPr>
        <w:t xml:space="preserve">Social Factors:</w:t>
      </w:r>
      <w:r>
        <w:t xml:space="preserve"> </w:t>
      </w:r>
      <w:r>
        <w:t xml:space="preserve">Community engagement is vital. The project includes a component for parent-teacher associations to ensure that changes in teaching methods are supported at home.</w:t>
      </w:r>
    </w:p>
    <w:bookmarkEnd w:id="27"/>
    <w:bookmarkStart w:id="28" w:name="expected-outcomes-and-impact"/>
    <w:p>
      <w:pPr>
        <w:pStyle w:val="Heading2"/>
      </w:pPr>
      <w:r>
        <w:t xml:space="preserve">6. Expected Outcomes and Impact</w:t>
      </w:r>
    </w:p>
    <w:p>
      <w:pPr>
        <w:pStyle w:val="FirstParagraph"/>
      </w:pPr>
      <w:r>
        <w:t xml:space="preserve">Upon successful completion of the Teacher Secondary project in Sudan Khartoum, several key outcomes are anticipated:</w:t>
      </w:r>
      <w:r>
        <w:t xml:space="preserve"> </w:t>
      </w:r>
      <w:r>
        <w:t xml:space="preserve">1. A measurable improvement in student academic performance across participating secondary schools.</w:t>
      </w:r>
      <w:r>
        <w:br/>
      </w:r>
      <w:r>
        <w:t xml:space="preserve">2. Increased teacher confidence and job satisfaction due to professional growth opportunities.</w:t>
      </w:r>
      <w:r>
        <w:br/>
      </w:r>
      <w:r>
        <w:t xml:space="preserve">3. Enhanced digital literacy among both teachers and students, bridging the technological gap in the region.</w:t>
      </w:r>
      <w:r>
        <w:br/>
      </w:r>
      <w:r>
        <w:t xml:space="preserve">4. Development of a robust network of lead teachers in Sudan Khartoum who can continue to train others, ensuring long-term impact beyond the initial project timeline.</w:t>
      </w:r>
    </w:p>
    <w:bookmarkEnd w:id="28"/>
    <w:bookmarkStart w:id="29" w:name="conclusion"/>
    <w:p>
      <w:pPr>
        <w:pStyle w:val="Heading2"/>
      </w:pPr>
      <w:r>
        <w:t xml:space="preserve">7. Conclusion</w:t>
      </w:r>
    </w:p>
    <w:p>
      <w:pPr>
        <w:pStyle w:val="FirstParagraph"/>
      </w:pPr>
      <w:r>
        <w:t xml:space="preserve">The Teacher Secondary project represents a vital investment in the future of Sudan Khartoum’s youth. By prioritizing the development of secondary teachers, we are not only improving educational outcomes but also contributing to social stability and economic prosperity in the region. The success of this initiative relies on strong collaboration between government bodies, educational institutions, and local communities. As we move forward with implementation in Sudan Khartoum, it is imperative that all stakeholders remain committed to the core values of quality, inclusivity, and excellence defined by this project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Sudan Khartoum</dc:title>
  <dc:creator/>
  <dc:language>en</dc:language>
  <cp:keywords/>
  <dcterms:created xsi:type="dcterms:W3CDTF">2026-07-29T19:36:51Z</dcterms:created>
  <dcterms:modified xsi:type="dcterms:W3CDTF">2026-07-29T19:36:51Z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