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Teacher</w:t>
      </w:r>
      <w:r>
        <w:t xml:space="preserve"> </w:t>
      </w:r>
      <w:r>
        <w:t xml:space="preserve">Secondary</w:t>
      </w:r>
      <w:r>
        <w:t xml:space="preserve"> </w:t>
      </w:r>
      <w:r>
        <w:t xml:space="preserv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p>
      <w:pPr>
        <w:pStyle w:val="FirstParagraph"/>
      </w:pPr>
    </w:p>
    <w:p>
      <w:pPr>
        <w:pStyle w:val="BodyText"/>
      </w:pPr>
      <w:r>
        <w:t xml:space="preserve">This comprehensive Project Report outlines the strategic initiative to enhance the quality of secondary education in Abu Dhabi through the recruitment, training, and integration of highly qualified</w:t>
      </w:r>
      <w:r>
        <w:t xml:space="preserve"> </w:t>
      </w:r>
      <w:r>
        <w:rPr>
          <w:iCs/>
          <w:i/>
        </w:rPr>
        <w:t xml:space="preserve">Teacher Secondary</w:t>
      </w:r>
      <w:r>
        <w:t xml:space="preserve"> </w:t>
      </w:r>
      <w:r>
        <w:t xml:space="preserve">professionals. As a cornerstone of social development in the</w:t>
      </w:r>
      <w:r>
        <w:t xml:space="preserve"> </w:t>
      </w:r>
      <w:r>
        <w:rPr>
          <w:bCs/>
          <w:b/>
        </w:rPr>
        <w:t xml:space="preserve">United Arab Emirates Abu Dhabi</w:t>
      </w:r>
      <w:r>
        <w:t xml:space="preserve">, this project aligns with Vision 2030's goal to build a competitive knowledge-based economy driven by skilled human capital.</w:t>
      </w:r>
    </w:p>
    <w:p>
      <w:pPr>
        <w:pStyle w:val="BodyText"/>
      </w:pPr>
      <w:r>
        <w:t xml:space="preserve">The secondary education sector in the</w:t>
      </w:r>
      <w:r>
        <w:t xml:space="preserve"> </w:t>
      </w:r>
      <w:r>
        <w:rPr>
          <w:iCs/>
          <w:i/>
        </w:rPr>
        <w:t xml:space="preserve">T</w:t>
      </w:r>
      <w:r>
        <w:t xml:space="preserve"> </w:t>
      </w:r>
      <w:r>
        <w:t xml:space="preserve">serves as the critical bridge between foundational learning and higher education or vocational training. In Abu Dhabi, this phase is particularly pivotal as students prepare for standardized national assessments and international examinations such as IGCSEs or IB Diploma programs. The success of this educational stage directly impacts the future workforce's readiness in science, technology, engineering, and mathematics (STEM), humanities, and arts.</w:t>
      </w:r>
    </w:p>
    <w:p>
      <w:pPr>
        <w:pStyle w:val="BodyText"/>
      </w:pPr>
      <w:r>
        <w:t xml:space="preserve">The primary objective of this project is to address current gaps in pedagogical expertise by introducing</w:t>
      </w:r>
      <w:r>
        <w:t xml:space="preserve"> </w:t>
      </w:r>
      <w:r>
        <w:rPr>
          <w:iCs/>
          <w:i/>
        </w:rPr>
        <w:t xml:space="preserve">T</w:t>
      </w:r>
      <w:r>
        <w:t xml:space="preserve"> </w:t>
      </w:r>
      <w:r>
        <w:t xml:space="preserve">who are not only subject-matter experts but also culturally competent educators capable of navigating the diverse multicultural environment characteristic of Abu Dhabi. By focusing on professional development and rigorous selection criteria, we aim to elevate student engagement, academic performance, and holistic well-being.</w:t>
      </w:r>
    </w:p>
    <w:p>
      <w:pPr>
        <w:pStyle w:val="BodyText"/>
      </w:pPr>
      <w:r>
        <w:t xml:space="preserve">The implementation strategy for this project is built upon four key pillars: Recruitment Standards, Cultural Integration, Technological Proficiency, and Continuous Professional Development (CPD).</w:t>
      </w:r>
    </w:p>
    <w:p>
      <w:pPr>
        <w:pStyle w:val="BodyText"/>
      </w:pPr>
      <w:r>
        <w:t xml:space="preserve">We have established rigorous recruitment criteria that go beyond traditional teaching certifications. Candidates must demonstrate a minimum of five years of experience in secondary education settings within internationally recognized curricula. Furthermore, they must exhibit a strong understanding of the local context in the</w:t>
      </w:r>
      <w:r>
        <w:t xml:space="preserve"> </w:t>
      </w:r>
      <w:r>
        <w:rPr>
          <w:iCs/>
          <w:i/>
        </w:rPr>
        <w:t xml:space="preserve">T</w:t>
      </w:r>
      <w:r>
        <w:t xml:space="preserve">. This includes knowledge of Arabic language requirements for non-native speakers and an appreciation for Emirati customs and traditions.</w:t>
      </w:r>
    </w:p>
    <w:p>
      <w:pPr>
        <w:pStyle w:val="BodyText"/>
      </w:pPr>
      <w:r>
        <w:t xml:space="preserve">Recruitment efforts will target both local graduates from universities in Abu Dhabi, such as Zayed University and Khalifa University, as well as international educators renowned for their expertise. This dual approach ensures a blend of local cultural insight and global best practices.</w:t>
      </w:r>
    </w:p>
    <w:p>
      <w:pPr>
        <w:pStyle w:val="BodyText"/>
      </w:pPr>
      <w:r>
        <w:t xml:space="preserve">In</w:t>
      </w:r>
      <w:r>
        <w:t xml:space="preserve"> </w:t>
      </w:r>
      <w:r>
        <w:rPr>
          <w:iCs/>
          <w:i/>
        </w:rPr>
        <w:t xml:space="preserve">T</w:t>
      </w:r>
      <w:r>
        <w:t xml:space="preserve">, the classroom is a microcosm of the wider society, characterized by students from numerous nationalities. Therefore,</w:t>
      </w:r>
      <w:r>
        <w:t xml:space="preserve"> </w:t>
      </w:r>
      <w:r>
        <w:rPr>
          <w:iCs/>
          <w:i/>
        </w:rPr>
        <w:t xml:space="preserve">T</w:t>
      </w:r>
      <w:r>
        <w:t xml:space="preserve"> </w:t>
      </w:r>
      <w:r>
        <w:t xml:space="preserve">must possess high levels of emotional intelligence and cross-cultural communication skills. This project includes mandatory workshops on inclusive pedagogy, ensuring that teachers can support students with diverse learning needs and backgrounds.</w:t>
      </w:r>
    </w:p>
    <w:p>
      <w:pPr>
        <w:pStyle w:val="BodyText"/>
      </w:pPr>
      <w:r>
        <w:t xml:space="preserve">Additionally, we emphasize the importance of preserving Emirati identity while fostering global citizenship. Teachers will be trained to integrate local heritage into global curricula, ensuring that students remain connected to their roots while acquiring international competencies.</w:t>
      </w:r>
    </w:p>
    <w:p>
      <w:pPr>
        <w:pStyle w:val="BodyText"/>
      </w:pPr>
      <w:r>
        <w:t xml:space="preserve">The educational landscape in Abu Dhabi is rapidly digitalizing. Consequently, this project mandates that all</w:t>
      </w:r>
      <w:r>
        <w:t xml:space="preserve"> </w:t>
      </w:r>
      <w:r>
        <w:rPr>
          <w:iCs/>
          <w:i/>
        </w:rPr>
        <w:t xml:space="preserve">T</w:t>
      </w:r>
      <w:r>
        <w:t xml:space="preserve"> </w:t>
      </w:r>
      <w:r>
        <w:t xml:space="preserve">achieve proficiency in modern educational technologies. This includes the use of Learning Management Systems (LMS), virtual reality tools for immersive learning, and data analytics to personalize student progress tracking.</w:t>
      </w:r>
    </w:p>
    <w:p>
      <w:pPr>
        <w:pStyle w:val="BodyText"/>
      </w:pPr>
      <w:r>
        <w:t xml:space="preserve">We will provide state-of-the-art training sessions focused on blended learning models, which combine traditional face-to-face instruction with online resources. This hybrid approach is essential for preparing secondary students for the digital demands of higher education and the modern workplace in the</w:t>
      </w:r>
      <w:r>
        <w:t xml:space="preserve"> </w:t>
      </w:r>
      <w:r>
        <w:rPr>
          <w:bCs/>
          <w:b/>
        </w:rPr>
        <w:t xml:space="preserve">United Arab Emirates Abu Dhabi</w:t>
      </w:r>
      <w:r>
        <w:t xml:space="preserve">.</w:t>
      </w:r>
    </w:p>
    <w:p>
      <w:pPr>
        <w:pStyle w:val="BodyText"/>
      </w:pPr>
      <w:r>
        <w:t xml:space="preserve">Recruitment is only the first step; sustained growth requires ongoing support. We have partnered with leading educational institutions to create a continuous professional development framework for</w:t>
      </w:r>
      <w:r>
        <w:t xml:space="preserve"> </w:t>
      </w:r>
      <w:r>
        <w:rPr>
          <w:iCs/>
          <w:i/>
        </w:rPr>
        <w:t xml:space="preserve">T</w:t>
      </w:r>
      <w:r>
        <w:t xml:space="preserve">. This includes quarterly workshops on emerging pedagogical trends, peer-review sessions, and mentorship programs pairing new teachers with veteran educators.</w:t>
      </w:r>
    </w:p>
    <w:p>
      <w:pPr>
        <w:pStyle w:val="BodyText"/>
      </w:pPr>
      <w:r>
        <w:t xml:space="preserve">Mentorship is particularly crucial for international staff adapting to the local context. By establishing robust support networks, we aim to reduce teacher turnover rates and ensure long-term stability within the secondary education sector.</w:t>
      </w:r>
    </w:p>
    <w:p>
      <w:pPr>
        <w:pStyle w:val="BodyText"/>
      </w:pPr>
      <w:r>
        <w:t xml:space="preserve">The anticipated outcomes of this project are significant and far-reaching. First, we expect a measurable improvement in student academic performance across key subjects in secondary schools throughout Abu Dhabi. By deploying highly skilled</w:t>
      </w:r>
      <w:r>
        <w:t xml:space="preserve"> </w:t>
      </w:r>
      <w:r>
        <w:rPr>
          <w:iCs/>
          <w:i/>
        </w:rPr>
        <w:t xml:space="preserve">T</w:t>
      </w:r>
      <w:r>
        <w:t xml:space="preserve">, students will benefit from more engaging and effective teaching methods.</w:t>
      </w:r>
    </w:p>
    <w:p>
      <w:pPr>
        <w:pStyle w:val="BodyText"/>
      </w:pPr>
      <w:r>
        <w:t xml:space="preserve">Secondly, the project aims to enhance teacher retention rates. By providing clear career progression paths and comprehensive support systems, we create a professional environment that values educators, thereby reducing burnout and attrition.</w:t>
      </w:r>
    </w:p>
    <w:p>
      <w:pPr>
        <w:pStyle w:val="BodyText"/>
      </w:pPr>
      <w:r>
        <w:t xml:space="preserve">Thirdly, this initiative will strengthen the alignment between secondary education and university admission requirements in</w:t>
      </w:r>
      <w:r>
        <w:t xml:space="preserve"> </w:t>
      </w:r>
      <w:r>
        <w:rPr>
          <w:iCs/>
          <w:i/>
        </w:rPr>
        <w:t xml:space="preserve">T</w:t>
      </w:r>
      <w:r>
        <w:t xml:space="preserve">. As universities in Abu Dhabi continue to rise in global rankings, having a robust pipeline of well-prepared secondary graduates is essential. This synergy ensures that our educational outputs meet the high standards expected by local and international institutions.</w:t>
      </w:r>
    </w:p>
    <w:p>
      <w:pPr>
        <w:pStyle w:val="BodyText"/>
      </w:pPr>
      <w:r>
        <w:t xml:space="preserve">The success of this project relies on collaboration between government bodies, private school operators, and educational consultants. In</w:t>
      </w:r>
      <w:r>
        <w:t xml:space="preserve"> </w:t>
      </w:r>
      <w:r>
        <w:rPr>
          <w:iCs/>
          <w:i/>
        </w:rPr>
        <w:t xml:space="preserve">T</w:t>
      </w:r>
      <w:r>
        <w:t xml:space="preserve">, stakeholder engagement is vital for seamless implementation. Regular feedback loops will be established to monitor progress and address challenges promptly.</w:t>
      </w:r>
    </w:p>
    <w:p>
      <w:pPr>
        <w:pStyle w:val="BodyText"/>
      </w:pPr>
      <w:r>
        <w:t xml:space="preserve">Moreover, community involvement plays a role. Parents and local leaders in Abu Dhabi must be informed of the initiatives to ensure they understand the benefits of these educational reforms. Transparency in reporting outcomes will build trust and encourage community support for new teaching methodologies.</w:t>
      </w:r>
    </w:p>
    <w:p>
      <w:pPr>
        <w:pStyle w:val="BodyText"/>
      </w:pPr>
      <w:r>
        <w:t xml:space="preserve">In conclusion, this Project Report highlights the critical importance of investing in</w:t>
      </w:r>
      <w:r>
        <w:t xml:space="preserve"> </w:t>
      </w:r>
      <w:r>
        <w:rPr>
          <w:iCs/>
          <w:i/>
        </w:rPr>
        <w:t xml:space="preserve">T</w:t>
      </w:r>
      <w:r>
        <w:t xml:space="preserve"> </w:t>
      </w:r>
      <w:r>
        <w:t xml:space="preserve">within the</w:t>
      </w:r>
      <w:r>
        <w:t xml:space="preserve"> </w:t>
      </w:r>
      <w:r>
        <w:rPr>
          <w:bCs/>
          <w:b/>
        </w:rPr>
        <w:t xml:space="preserve">United Arab Emirates Abu Dhabi</w:t>
      </w:r>
      <w:r>
        <w:t xml:space="preserve">. By prioritizing high-quality recruitment, cultural integration, technological innovation, and continuous development, we are laying the groundwork for a superior secondary education system. This approach not only meets current educational standards but also future-proofs our students against evolving global challenges.</w:t>
      </w:r>
    </w:p>
    <w:p>
      <w:pPr>
        <w:pStyle w:val="BodyText"/>
      </w:pPr>
      <w:r>
        <w:t xml:space="preserve">The commitment to excellence in teaching is a cornerstone of Abu Dhabi’s vision for sustainable development. Through this initiative, we ensure that every secondary student receives an education that is rigorous, relevant, and enriching. As we move forward, the focus will remain on evaluating impact and refining strategies to maximize the benefits for all stakeholders involved in the educational ecosystem of Abu Dhabi.</w:t>
      </w:r>
    </w:p>
    <w:p>
      <w:pPr>
        <w:pStyle w:val="BodyText"/>
      </w:pPr>
      <w:r>
        <w:t xml:space="preserve">This report serves as a call to action for all relevant parties to unite behind this common goal. By elevating the status and capability of secondary teachers, we empower the next generation of leaders, innovators, and citizens who will shape the future of Abu Dhabi and contribute meaningfully to the global community. The journey toward educational excellence is ongoing, but with dedicated focus on</w:t>
      </w:r>
      <w:r>
        <w:t xml:space="preserve"> </w:t>
      </w:r>
      <w:r>
        <w:rPr>
          <w:iCs/>
          <w:i/>
        </w:rPr>
        <w:t xml:space="preserve">T</w:t>
      </w:r>
      <w:r>
        <w:t xml:space="preserve">, we are confident in achieving transformative results for our youth.</w:t>
      </w:r>
    </w:p>
    <w:p>
      <w:pPr>
        <w:pStyle w:val="BodyText"/>
      </w:pPr>
      <w:r>
        <w:t xml:space="preserve">We recommend immediate implementation of the outlined recruitment phases and continuous monitoring of professional development modules. Regular audits of teacher performance and student outcomes will provide the necessary data to sustain momentum and drive further improvements in the secondary education sector across Abu Dhabi.</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Teacher Secondary - United Arab Emirates Abu Dhabi</dc:title>
  <dc:creator/>
  <dc:language>en</dc:language>
  <cp:keywords/>
  <dcterms:created xsi:type="dcterms:W3CDTF">2026-07-29T13:47:08Z</dcterms:created>
  <dcterms:modified xsi:type="dcterms:W3CDTF">2026-07-29T13:47:08Z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