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Teacher</w:t>
      </w:r>
      <w:r>
        <w:t xml:space="preserve"> </w:t>
      </w:r>
      <w:r>
        <w:t xml:space="preserve">Secondary</w:t>
      </w:r>
      <w:r>
        <w:t xml:space="preserve"> </w:t>
      </w:r>
      <w:r>
        <w:t xml:space="preserve">-</w:t>
      </w:r>
      <w:r>
        <w:t xml:space="preserve"> </w:t>
      </w:r>
      <w:r>
        <w:t xml:space="preserve">United</w:t>
      </w:r>
      <w:r>
        <w:t xml:space="preserve"> </w:t>
      </w:r>
      <w:r>
        <w:t xml:space="preserve">Kingdom</w:t>
      </w:r>
      <w:r>
        <w:t xml:space="preserve"> </w:t>
      </w:r>
      <w:r>
        <w:t xml:space="preserve">Manchester</w:t>
      </w:r>
    </w:p>
    <w:bookmarkStart w:id="23" w:name="X0b69db98d15942f825d7037bc4225df042bc87b"/>
    <w:p>
      <w:pPr>
        <w:pStyle w:val="Heading1"/>
      </w:pPr>
      <w:r>
        <w:t xml:space="preserve">Project Report: Teacher Secondary – United Kingdom Manchester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The Department for Education and Local Education Authorities</w:t>
      </w:r>
      <w:r>
        <w:br/>
      </w:r>
    </w:p>
    <w:p>
      <w:pPr>
        <w:pStyle w:val="BodyText"/>
      </w:pPr>
      <w:r>
        <w:t xml:space="preserve">From: Project Management Office – Secondary Education Division</w:t>
      </w:r>
      <w:r>
        <w:br/>
      </w:r>
    </w:p>
    <w:p>
      <w:pPr>
        <w:pStyle w:val="BodyText"/>
      </w:pPr>
      <w:r>
        <w:rPr>
          <w:iCs/>
          <w:i/>
        </w:rPr>
        <w:t xml:space="preserve">This project report details the strategic initiative to enhance Teacher Secondary standards within the United Kingdom, specifically focusing on the unique educational landscape of Manchester.</w:t>
      </w:r>
    </w:p>
    <w:p>
      <w:pPr>
        <w:pStyle w:val="BodyText"/>
      </w:pPr>
      <w:r>
        <w:t xml:space="preserve">The landscape of secondary education in England is undergoing a significant transformation, driven by evolving pedagogical standards and regional demographic shifts. This project report outlines the comprehensive strategy for implementing high-quality Teacher Secondary programs within the United Kingdom, with a targeted focus on Manchester as a primary case study. Manchester represents a microcosm of national challenges and opportunities, characterized by its diverse population and dynamic economic environment.</w:t>
      </w:r>
    </w:p>
    <w:p>
      <w:pPr>
        <w:pStyle w:val="BodyText"/>
      </w:pPr>
      <w:r>
        <w:t xml:space="preserve">The primary objective of this initiative is to recruit, train, and retain exceptional Teacher Secondary professionals who can meet the rigorous demands of the National Curriculum while addressing the specific needs of students in Greater Manchester. By focusing on Manchester as a pilot region before potential national rollout, we aim to establish a replicable model for educational excellence that balances academic rigour with holistic student development.</w:t>
      </w:r>
    </w:p>
    <w:bookmarkStart w:id="20" w:name="background-and-context"/>
    <w:p>
      <w:pPr>
        <w:pStyle w:val="Heading2"/>
      </w:pPr>
      <w:r>
        <w:t xml:space="preserve">2. Background and Context</w:t>
      </w:r>
    </w:p>
    <w:p>
      <w:pPr>
        <w:pStyle w:val="FirstParagraph"/>
      </w:pPr>
      <w:r>
        <w:t xml:space="preserve">The United Kingdom has long been recognised for its robust educational heritage; however, the post-pandemic era has exposed significant gaps in teacher retention and recruitment across various regions. Within Manchester, a city renowned for its cultural vibrancy and industrial history, schools face unique pressures. The student population is increasingly diverse, requiring educators who are not only subject experts but also culturally competent communicators.</w:t>
      </w:r>
    </w:p>
    <w:p>
      <w:pPr>
        <w:pStyle w:val="BodyText"/>
      </w:pPr>
      <w:r>
        <w:t xml:space="preserve">Teacher Secondary education in the UK requires a balance of academic knowledge and pastoral care skills. In Manchester, where socioeconomic disparities can impact student outcomes, the role of the Teacher Secondary extends beyond classroom instruction. These professionals serve as mentors, community liaisons, and critical support systems for young people navigating complex social environments. Therefore, this project report emphasises that successful implementation in Manchester requires a tailored approach that respects local context while adhering to national standards.</w:t>
      </w:r>
    </w:p>
    <w:bookmarkEnd w:id="20"/>
    <w:bookmarkStart w:id="21" w:name="strategic-objectives"/>
    <w:p>
      <w:pPr>
        <w:pStyle w:val="Heading2"/>
      </w:pPr>
      <w:r>
        <w:t xml:space="preserve">3. Strategic Objectives</w:t>
      </w:r>
    </w:p>
    <w:p>
      <w:pPr>
        <w:pStyle w:val="FirstParagraph"/>
      </w:pPr>
      <w:r>
        <w:t xml:space="preserve">The core objectives of the Teacher Secondary initiative in United Kingdom Manchester are structured around four pillars:</w:t>
      </w:r>
    </w:p>
    <w:p>
      <w:pPr>
        <w:numPr>
          <w:ilvl w:val="0"/>
          <w:numId w:val="1001"/>
        </w:numPr>
        <w:pStyle w:val="Compact"/>
      </w:pPr>
      <w:r>
        <w:rPr>
          <w:bCs/>
          <w:b/>
        </w:rPr>
        <w:t xml:space="preserve">R Recruitment and Retention:</w:t>
      </w:r>
      <w:r>
        <w:t xml:space="preserve">To reduce turnover rates by improving working conditions, mental health support, and career progression pathways for teachers.</w:t>
      </w:r>
    </w:p>
    <w:p>
      <w:pPr>
        <w:numPr>
          <w:ilvl w:val="0"/>
          <w:numId w:val="1001"/>
        </w:numPr>
        <w:pStyle w:val="Compact"/>
      </w:pPr>
      <w:r>
        <w:rPr>
          <w:bCs/>
          <w:b/>
        </w:rPr>
        <w:t xml:space="preserve">Pedagogical Excellence:</w:t>
      </w:r>
      <w:r>
        <w:t xml:space="preserve">To integrate modern teaching technologies and inclusive practices into the curriculum, ensuring all students in Manchester have access to high-quality education regardless of background.</w:t>
      </w:r>
    </w:p>
    <w:p>
      <w:pPr>
        <w:numPr>
          <w:ilvl w:val="0"/>
          <w:numId w:val="1001"/>
        </w:numPr>
        <w:pStyle w:val="Compact"/>
      </w:pPr>
      <w:r>
        <w:rPr>
          <w:bCs/>
          <w:b/>
        </w:rPr>
        <w:t xml:space="preserve">C Community Engagement:</w:t>
      </w:r>
      <w:r>
        <w:t xml:space="preserve">To strengthen the link between schools and local communities, fostering an environment where parents and local businesses support secondary education efforts.</w:t>
      </w:r>
    </w:p>
    <w:p>
      <w:pPr>
        <w:numPr>
          <w:ilvl w:val="0"/>
          <w:numId w:val="1001"/>
        </w:numPr>
        <w:pStyle w:val="Compact"/>
      </w:pPr>
      <w:r>
        <w:rPr>
          <w:bCs/>
          <w:b/>
        </w:rPr>
        <w:t xml:space="preserve">A Accountability and Assessment:</w:t>
      </w:r>
      <w:r>
        <w:t xml:space="preserve">To implement robust data-driven assessment frameworks that allow Teacher Secondary professionals to track student progress effectively without compromising their wellbeing.</w:t>
      </w:r>
    </w:p>
    <w:bookmarkEnd w:id="21"/>
    <w:bookmarkStart w:id="22" w:name="implementation-plan-the-manchester-model"/>
    <w:p>
      <w:pPr>
        <w:pStyle w:val="Heading2"/>
      </w:pPr>
      <w:r>
        <w:t xml:space="preserve">4. Implementation Plan: The Manchester Model</w:t>
      </w:r>
    </w:p>
    <w:p>
      <w:pPr>
        <w:pStyle w:val="FirstParagraph"/>
      </w:pPr>
      <w:r>
        <w:t xml:space="preserve">The implementation of the Teacher Secondary project in Manchester is divided into three phases, designed to ensure scalability and effectiveness.</w:t>
      </w:r>
    </w:p>
    <w:p>
      <w:pPr>
        <w:pStyle w:val="BodyText"/>
      </w:pPr>
      <w:r>
        <w:rPr>
          <w:bCs/>
          <w:b/>
        </w:rPr>
        <w:t xml:space="preserve">Audit of Current Staffing Levels:</w:t>
      </w:r>
      <w:r>
        <w:t xml:space="preserve">An comprehensive audit will be conducted across Manchester’s secondary schools to identify critical shortages in STEM, humanities, and vocational subjects.</w:t>
      </w:r>
    </w:p>
    <w:p>
      <w:pPr>
        <w:pStyle w:val="BodyText"/>
      </w:pPr>
      <w:r>
        <w:rPr>
          <w:bCs/>
          <w:b/>
        </w:rPr>
        <w:t xml:space="preserve">Consultation with Local Authorities:</w:t>
      </w:r>
      <w:r>
        <w:t xml:space="preserve">Collaboration with Manchester City Council to align the project with local education plans and funding opportunities.</w:t>
      </w:r>
    </w:p>
    <w:p>
      <w:pPr>
        <w:pStyle w:val="BodyText"/>
      </w:pPr>
      <w:r>
        <w:rPr>
          <w:bCs/>
          <w:b/>
        </w:rPr>
        <w:t xml:space="preserve">Voice of the Teacher:</w:t>
      </w:r>
      <w:r>
        <w:t xml:space="preserve">Surveys and focus groups will be held to understand the pain points facing current Teacher Secondary professionals in the region.</w:t>
      </w:r>
    </w:p>
    <w:p>
      <w:pPr>
        <w:pStyle w:val="BodyText"/>
      </w:pPr>
      <w:r>
        <w:rPr>
          <w:bCs/>
          <w:b/>
        </w:rPr>
        <w:t xml:space="preserve">Pedagogical Workshops:</w:t>
      </w:r>
      <w:r>
        <w:t xml:space="preserve">Intensive training programmes will be rolled out, focusing on inclusive education, trauma-informed teaching practices, and digital literacy.</w:t>
      </w:r>
    </w:p>
    <w:p>
      <w:pPr>
        <w:pStyle w:val="BodyText"/>
      </w:pPr>
      <w:r>
        <w:rPr>
          <w:bCs/>
          <w:b/>
        </w:rPr>
        <w:t xml:space="preserve">Mentorship Schemes:</w:t>
      </w:r>
      <w:r>
        <w:t xml:space="preserve">A paired mentorship system will be established where experienced Teacher Secondary professionals guide early-career teachers in Manchester.</w:t>
      </w:r>
    </w:p>
    <w:p>
      <w:pPr>
        <w:pStyle w:val="BodyText"/>
      </w:pPr>
      <w:r>
        <w:rPr>
          <w:bCs/>
          <w:b/>
        </w:rPr>
        <w:t xml:space="preserve">Cultural Competency Training:</w:t>
      </w:r>
      <w:r>
        <w:t xml:space="preserve">Specific modules designed to help educators understand and respond to the diverse cultural backgrounds of Manchester’s student body.</w:t>
      </w:r>
    </w:p>
    <w:p>
      <w:pPr>
        <w:pStyle w:val="BodyText"/>
      </w:pPr>
      <w:r>
        <w:rPr>
          <w:bCs/>
          <w:b/>
        </w:rPr>
        <w:t xml:space="preserve">Data Analysis:</w:t>
      </w:r>
      <w:r>
        <w:t xml:space="preserve">Evaluating the impact of the training on student outcomes, teacher satisfaction, and retention rates.</w:t>
      </w:r>
    </w:p>
    <w:p>
      <w:pPr>
        <w:pStyle w:val="BodyText"/>
      </w:pPr>
      <w:r>
        <w:rPr>
          <w:bCs/>
          <w:b/>
        </w:rPr>
        <w:t xml:space="preserve">National Dissemination:</w:t>
      </w:r>
      <w:r>
        <w:t xml:space="preserve">Using Manchester as a proof-of-concept to present findings to the Department for Education in London, advocating for similar Teacher Secondary initiatives across other regions of United Kingdom.</w:t>
      </w:r>
    </w:p>
    <w:p>
      <w:pPr>
        <w:pStyle w:val="BodyText"/>
      </w:pPr>
      <w:r>
        <w:rPr>
          <w:bCs/>
          <w:b/>
        </w:rPr>
        <w:t xml:space="preserve">Budget Constraints:</w:t>
      </w:r>
      <w:r>
        <w:t xml:space="preserve">Limited funding can hinder recruitment efforts. Mitigation involves seeking private sector partnerships within Manchester’s thriving business community to sponsor teacher training programmes.</w:t>
      </w:r>
    </w:p>
    <w:p>
      <w:pPr>
        <w:pStyle w:val="BodyText"/>
      </w:pPr>
      <w:r>
        <w:rPr>
          <w:bCs/>
          <w:b/>
        </w:rPr>
        <w:t xml:space="preserve">Burnout and Retention:</w:t>
      </w:r>
      <w:r>
        <w:t xml:space="preserve">The high-pressure nature of Teacher Secondary roles often leads to burnout. We propose implementing mandatory mental health days and reducing administrative burdens through digital streamlining tools.</w:t>
      </w:r>
    </w:p>
    <w:p>
      <w:pPr>
        <w:pStyle w:val="BodyText"/>
      </w:pPr>
      <w:r>
        <w:rPr>
          <w:bCs/>
          <w:b/>
        </w:rPr>
        <w:t xml:space="preserve">Socioeconomic Disparities:</w:t>
      </w:r>
      <w:r>
        <w:t xml:space="preserve">Students in Manchester may face challenges outside school that affect learning. Teachers are equipped with resources for pastoral care, including referrals to social services and community support networks.</w:t>
      </w:r>
    </w:p>
    <w:p>
      <w:pPr>
        <w:numPr>
          <w:ilvl w:val="0"/>
          <w:numId w:val="1002"/>
        </w:numPr>
        <w:pStyle w:val="Compact"/>
      </w:pPr>
      <w:r>
        <w:rPr>
          <w:bCs/>
          <w:b/>
        </w:rPr>
        <w:t xml:space="preserve">A 30% increase in teacher retention rates over two years.</w:t>
      </w:r>
    </w:p>
    <w:p>
      <w:pPr>
        <w:numPr>
          <w:ilvl w:val="0"/>
          <w:numId w:val="1002"/>
        </w:numPr>
        <w:pStyle w:val="Compact"/>
      </w:pPr>
      <w:r>
        <w:rPr>
          <w:bCs/>
          <w:b/>
        </w:rPr>
        <w:t xml:space="preserve">An improvement in GCSE and A-Level results by at least 5% in participating schools.</w:t>
      </w:r>
    </w:p>
    <w:p>
      <w:pPr>
        <w:numPr>
          <w:ilvl w:val="0"/>
          <w:numId w:val="1002"/>
        </w:numPr>
        <w:pStyle w:val="Compact"/>
      </w:pPr>
      <w:r>
        <w:rPr>
          <w:bCs/>
          <w:b/>
        </w:rPr>
        <w:t xml:space="preserve">A measurable increase in student satisfaction regarding classroom support and engagement.</w:t>
      </w:r>
    </w:p>
    <w:p>
      <w:pPr>
        <w:numPr>
          <w:ilvl w:val="0"/>
          <w:numId w:val="1002"/>
        </w:numPr>
        <w:pStyle w:val="Compact"/>
      </w:pPr>
      <w:r>
        <w:rPr>
          <w:bCs/>
          <w:b/>
        </w:rPr>
        <w:t xml:space="preserve">A replicable framework for secondary education improvement that can be adopted nationwide.</w:t>
      </w:r>
    </w:p>
    <w:p>
      <w:pPr>
        <w:pStyle w:val="FirstParagraph"/>
      </w:pPr>
      <w:r>
        <w:t xml:space="preserve">The Teacher Secondary project represents a critical investment in the future of United Kingdom education. By focusing on Manchester, we are addressing both local needs and national imperatives. The success of this initiative will depend on sustained commitment from educators, policymakers, and the community. As outlined in this project report, a strategic approach to supporting Teacher Secondary professionals is not merely an administrative task but a moral and economic imperative for Manchester’s future.</w:t>
      </w:r>
    </w:p>
    <w:p>
      <w:pPr>
        <w:pStyle w:val="BodyText"/>
      </w:pPr>
      <w:r>
        <w:t xml:space="preserve">We urge all stakeholders to support the implementation of these recommendations. Together, we can ensure that every student in Manchester receives the high-quality education they deserve through the empowerment of exceptional secondary teachers.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Teacher Secondary - United Kingdom Manchester</dc:title>
  <dc:creator/>
  <dc:language>en</dc:language>
  <cp:keywords/>
  <dcterms:created xsi:type="dcterms:W3CDTF">2026-07-29T21:51:07Z</dcterms:created>
  <dcterms:modified xsi:type="dcterms:W3CDTF">2026-07-29T21:51:07Z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