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5181aa83984b8b4e70e89c1338a86ed52c50ffc"/>
    <w:p>
      <w:pPr>
        <w:pStyle w:val="Heading1"/>
      </w:pPr>
      <w:r>
        <w:rPr>
          <w:bCs/>
          <w:b/>
        </w:rPr>
        <w:t xml:space="preserve">Project Report: Teacher Secondary Initiative in United States Houston</w:t>
      </w:r>
    </w:p>
    <w:bookmarkStart w:id="20" w:name="X1eea80b2a19153e89f647e7307a1ba2b27750ac"/>
    <w:p>
      <w:pPr>
        <w:pStyle w:val="Heading2"/>
      </w:pPr>
      <w:r>
        <w:rPr>
          <w:bCs/>
          <w:b/>
        </w:rPr>
        <w:t xml:space="preserve">I. Executive Summary and Project Overview</w:t>
      </w:r>
    </w:p>
    <w:p>
      <w:pPr>
        <w:pStyle w:val="FirstParagraph"/>
      </w:pPr>
      <w:r>
        <w:t xml:space="preserve">This comprehensive document outlines the strategic framework, operational challenges, and projected outcomes of the</w:t>
      </w:r>
      <w:r>
        <w:t xml:space="preserve"> </w:t>
      </w:r>
      <w:r>
        <w:rPr>
          <w:iCs/>
          <w:i/>
        </w:rPr>
        <w:t xml:space="preserve">Teacher Secondary</w:t>
      </w:r>
      <w:r>
        <w:t xml:space="preserve"> </w:t>
      </w:r>
      <w:r>
        <w:t xml:space="preserve">program specifically tailored for the educational landscape within</w:t>
      </w:r>
      <w:r>
        <w:t xml:space="preserve"> </w:t>
      </w:r>
      <w:r>
        <w:rPr>
          <w:iCs/>
          <w:i/>
        </w:rPr>
        <w:t xml:space="preserve">United States Houston</w:t>
      </w:r>
      <w:r>
        <w:t xml:space="preserve">. As a city known for its dynamic growth, diverse population, and robust economic engine driven largely by energy sectors and healthcare institutions such as the Texas Medical Center,</w:t>
      </w:r>
    </w:p>
    <w:p>
      <w:pPr>
        <w:pStyle w:val="BodyText"/>
      </w:pPr>
      <w:r>
        <w:t xml:space="preserve">Houston</w:t>
      </w:r>
      <w:r>
        <w:t xml:space="preserve">Houston's demographic shifts create unique demands on its secondary education system.</w:t>
      </w:r>
      <w:r>
        <w:t xml:space="preserve"> </w:t>
      </w:r>
      <w:r>
        <w:t xml:space="preserve">The primary objective of this project report is to evaluate the current state of secondary teacher recruitment, retention, and professional development in</w:t>
      </w:r>
      <w:r>
        <w:t xml:space="preserve"> </w:t>
      </w:r>
      <w:r>
        <w:rPr>
          <w:iCs/>
          <w:i/>
        </w:rPr>
        <w:t xml:space="preserve">United States Houston</w:t>
      </w:r>
      <w:r>
        <w:t xml:space="preserve">, while proposing targeted interventions to address staffing shortages and enhance instructional quality. The initiative focuses not merely on filling vacancies but on cultivating a resilient pipeline of highly qualified educators capable of navigating the complex socio-economic realities faced by students in this major metropolitan hub.</w:t>
      </w:r>
    </w:p>
    <w:bookmarkEnd w:id="20"/>
    <w:bookmarkStart w:id="21" w:name="X5e3e3d295b46ae9749dca4efa506d7458e1cab4"/>
    <w:p>
      <w:pPr>
        <w:pStyle w:val="Heading2"/>
      </w:pPr>
      <w:r>
        <w:rPr>
          <w:bCs/>
          <w:b/>
        </w:rPr>
        <w:t xml:space="preserve">II. Contextual Analysis: The Educational Landscape of United States Houston</w:t>
      </w:r>
    </w:p>
    <w:p>
      <w:pPr>
        <w:pStyle w:val="FirstParagraph"/>
      </w:pPr>
      <w:r>
        <w:t xml:space="preserve">To understand the necessity and scope of the</w:t>
      </w:r>
      <w:r>
        <w:t xml:space="preserve"> </w:t>
      </w:r>
      <w:r>
        <w:rPr>
          <w:iCs/>
          <w:i/>
        </w:rPr>
        <w:t xml:space="preserve">Teacher Secondary</w:t>
      </w:r>
      <w:r>
        <w:t xml:space="preserve"> </w:t>
      </w:r>
      <w:r>
        <w:t xml:space="preserve">project, one must first analyze the specific context of</w:t>
      </w:r>
    </w:p>
    <w:p>
      <w:pPr>
        <w:pStyle w:val="BodyText"/>
      </w:pPr>
      <w:r>
        <w:t xml:space="preserve">Houston. As the fourth-most populous city in America, Houston serves as a microcosm of national educational trends while possessing distinct local characteristics. The Greater Houston area is characterized by a rapidly growing Hispanic and Asian population alongside a significant African American demographic. This diversity requires educators who are not only content experts but also culturally responsive practitioners.</w:t>
      </w:r>
    </w:p>
    <w:p>
      <w:pPr>
        <w:pStyle w:val="BodyText"/>
      </w:pPr>
      <w:r>
        <w:t xml:space="preserve">The school districts surrounding</w:t>
      </w:r>
    </w:p>
    <w:p>
      <w:pPr>
        <w:pStyle w:val="BodyText"/>
      </w:pPr>
      <w:r>
        <w:t xml:space="preserve">Houston, including the Houston Independent School District (HISD), Klein ISD, and Alief ISD, face varying degrees of resource allocation challenges. While some suburban districts within the Houston metropolitan area boast robust funding and high student achievement metrics, many urban core schools struggle with aging infrastructure and budgetary constraints. The</w:t>
      </w:r>
      <w:r>
        <w:t xml:space="preserve"> </w:t>
      </w:r>
      <w:r>
        <w:rPr>
          <w:iCs/>
          <w:i/>
        </w:rPr>
        <w:t xml:space="preserve">Teacher Secondary</w:t>
      </w:r>
      <w:r>
        <w:t xml:space="preserve"> </w:t>
      </w:r>
      <w:r>
        <w:t xml:space="preserve">report highlights that teacher absenteeism remains a persistent issue in</w:t>
      </w:r>
    </w:p>
    <w:p>
      <w:pPr>
        <w:pStyle w:val="BodyText"/>
      </w:pPr>
      <w:r>
        <w:t xml:space="preserve">Houston, exacerbated by post-pandemic burnout and competition from non-educational sectors offering higher wages. Consequently, the recruitment of secondary teachers—those who teach middle school and high school students—is particularly acute due to the specialized subject matter expertise required for courses such as advanced calculus, biological sciences, and foreign languages.</w:t>
      </w:r>
    </w:p>
    <w:bookmarkEnd w:id="21"/>
    <w:bookmarkStart w:id="25" w:name="Xd5aac2e187bfd318e8fcf0e4da40ed93c65a828"/>
    <w:p>
      <w:pPr>
        <w:pStyle w:val="Heading2"/>
      </w:pPr>
      <w:r>
        <w:rPr>
          <w:bCs/>
          <w:b/>
        </w:rPr>
        <w:t xml:space="preserve">III. Project Goals and Objectives of the Teacher Secondary Initiative</w:t>
      </w:r>
    </w:p>
    <w:p>
      <w:pPr>
        <w:pStyle w:val="FirstParagraph"/>
      </w:pPr>
      <w:r>
        <w:t xml:space="preserve">The</w:t>
      </w:r>
      <w:r>
        <w:t xml:space="preserve"> </w:t>
      </w:r>
      <w:r>
        <w:rPr>
          <w:iCs/>
          <w:i/>
        </w:rPr>
        <w:t xml:space="preserve">Teacher Secondary</w:t>
      </w:r>
      <w:r>
        <w:t xml:space="preserve"> </w:t>
      </w:r>
      <w:r>
        <w:t xml:space="preserve">project is built upon three foundational pillars: Recruitment, Retention, and Excellence. The overarching goal is to ensure that every student in</w:t>
      </w:r>
    </w:p>
    <w:p>
      <w:pPr>
        <w:pStyle w:val="BodyText"/>
      </w:pPr>
      <w:r>
        <w:t xml:space="preserve">Houston, regardless of their zip code, has access to a highly qualified secondary educator.</w:t>
      </w:r>
    </w:p>
    <w:bookmarkStart w:id="22" w:name="a.-strategic-recruitment-strategies"/>
    <w:p>
      <w:pPr>
        <w:pStyle w:val="Heading3"/>
      </w:pPr>
      <w:r>
        <w:rPr>
          <w:bCs/>
          <w:b/>
        </w:rPr>
        <w:t xml:space="preserve">A. Strategic Recruitment Strategies</w:t>
      </w:r>
    </w:p>
    <w:p>
      <w:pPr>
        <w:pStyle w:val="FirstParagraph"/>
      </w:pPr>
      <w:r>
        <w:t xml:space="preserve">The report details several strategies aimed at attracting top-tier talent to</w:t>
      </w:r>
    </w:p>
    <w:p>
      <w:pPr>
        <w:pStyle w:val="BodyText"/>
      </w:pPr>
      <w:r>
        <w:t xml:space="preserve">Houston. These include partnerships with local universities such as the University of Houston and Rice University, creating alternative certification pathways for career-changers from industries like energy and technology, and offering loan forgiveness programs for teachers who commit to serving in high-need schools within</w:t>
      </w:r>
    </w:p>
    <w:p>
      <w:pPr>
        <w:pStyle w:val="BodyText"/>
      </w:pPr>
      <w:r>
        <w:t xml:space="preserve">Houston. By leveraging the city's professional networks, the project aims to position secondary teaching as a viable and rewarding career path for professionals seeking meaningful impact.</w:t>
      </w:r>
    </w:p>
    <w:bookmarkEnd w:id="22"/>
    <w:bookmarkStart w:id="23" w:name="b.-retention-and-support-systems"/>
    <w:p>
      <w:pPr>
        <w:pStyle w:val="Heading3"/>
      </w:pPr>
      <w:r>
        <w:rPr>
          <w:bCs/>
          <w:b/>
        </w:rPr>
        <w:t xml:space="preserve">B. Retention and Support Systems</w:t>
      </w:r>
    </w:p>
    <w:p>
      <w:pPr>
        <w:pStyle w:val="FirstParagraph"/>
      </w:pPr>
      <w:r>
        <w:t xml:space="preserve">Recruitment is futile without retention. The</w:t>
      </w:r>
      <w:r>
        <w:t xml:space="preserve"> </w:t>
      </w:r>
      <w:r>
        <w:rPr>
          <w:iCs/>
          <w:i/>
        </w:rPr>
        <w:t xml:space="preserve">Teacher Secondary</w:t>
      </w:r>
      <w:r>
        <w:t xml:space="preserve"> </w:t>
      </w:r>
      <w:r>
        <w:t xml:space="preserve">component of this initiative emphasizes the creation of robust mentorship programs where new teachers in</w:t>
      </w:r>
    </w:p>
    <w:p>
      <w:pPr>
        <w:pStyle w:val="BodyText"/>
      </w:pPr>
      <w:r>
        <w:t xml:space="preserve">Houston are paired with veteran educators. Furthermore, the project advocates for improved working conditions, including reduced class sizes and increased access to mental health resources for both staff and students. Acknowledging the unique pressures faced by educators in a large urban district like</w:t>
      </w:r>
    </w:p>
    <w:p>
      <w:pPr>
        <w:pStyle w:val="BodyText"/>
      </w:pPr>
      <w:r>
        <w:t xml:space="preserve">Houston, the report suggests implementing flexible scheduling options and professional growth stipends to boost morale.</w:t>
      </w:r>
    </w:p>
    <w:bookmarkEnd w:id="23"/>
    <w:bookmarkStart w:id="24" w:name="Xa738f61c9d29a4bf0fabf886b43c17fc8e23449"/>
    <w:p>
      <w:pPr>
        <w:pStyle w:val="Heading3"/>
      </w:pPr>
      <w:r>
        <w:rPr>
          <w:bCs/>
          <w:b/>
        </w:rPr>
        <w:t xml:space="preserve">C. Professional Development and Excellence</w:t>
      </w:r>
    </w:p>
    <w:p>
      <w:pPr>
        <w:pStyle w:val="FirstParagraph"/>
      </w:pPr>
      <w:r>
        <w:t xml:space="preserve">Innovation is key to maintaining excellence. The project report outlines plans for continuous professional development focused on differentiated instruction, trauma-informed teaching practices, and the integration of technology in the classroom. In a city as technologically advanced as</w:t>
      </w:r>
    </w:p>
    <w:p>
      <w:pPr>
        <w:pStyle w:val="BodyText"/>
      </w:pPr>
      <w:r>
        <w:t xml:space="preserve">Houston, leveraging digital tools can enhance engagement and prepare students for a competitive global workforce.</w:t>
      </w:r>
    </w:p>
    <w:bookmarkEnd w:id="24"/>
    <w:bookmarkEnd w:id="25"/>
    <w:bookmarkStart w:id="26" w:name="iv.-implementation-plan-and-timeline"/>
    <w:p>
      <w:pPr>
        <w:pStyle w:val="Heading2"/>
      </w:pPr>
      <w:r>
        <w:rPr>
          <w:bCs/>
          <w:b/>
        </w:rPr>
        <w:t xml:space="preserve">IV. Implementation Plan and Timeline</w:t>
      </w:r>
    </w:p>
    <w:p>
      <w:pPr>
        <w:pStyle w:val="FirstParagraph"/>
      </w:pPr>
      <w:r>
        <w:t xml:space="preserve">The execution of the</w:t>
      </w:r>
      <w:r>
        <w:t xml:space="preserve"> </w:t>
      </w:r>
      <w:r>
        <w:rPr>
          <w:iCs/>
          <w:i/>
        </w:rPr>
        <w:t xml:space="preserve">Teacher Secondary</w:t>
      </w:r>
      <w:r>
        <w:t xml:space="preserve"> </w:t>
      </w:r>
      <w:r>
        <w:t xml:space="preserve">project will follow a phased approach over the next three years in</w:t>
      </w:r>
    </w:p>
    <w:p>
      <w:pPr>
        <w:pStyle w:val="BodyText"/>
      </w:pPr>
      <w:r>
        <w:t xml:space="preserve">Houston.</w:t>
      </w:r>
    </w:p>
    <w:p>
      <w:pPr>
        <w:numPr>
          <w:ilvl w:val="0"/>
          <w:numId w:val="1001"/>
        </w:numPr>
        <w:pStyle w:val="Compact"/>
      </w:pPr>
      <w:r>
        <w:t xml:space="preserve">Year One:</w:t>
      </w:r>
      <w:r>
        <w:t xml:space="preserve"> </w:t>
      </w:r>
      <w:r>
        <w:t xml:space="preserve">Assessment and Partnership Formation. This phase involves data collection on current staffing levels across major districts in</w:t>
      </w:r>
    </w:p>
    <w:p>
      <w:pPr>
        <w:numPr>
          <w:ilvl w:val="0"/>
          <w:numId w:val="1000"/>
        </w:numPr>
        <w:pStyle w:val="Compact"/>
      </w:pPr>
      <w:r>
        <w:t xml:space="preserve">Houston and establishing formal agreements with local higher education institutions.</w:t>
      </w:r>
    </w:p>
    <w:p>
      <w:pPr>
        <w:numPr>
          <w:ilvl w:val="0"/>
          <w:numId w:val="1001"/>
        </w:numPr>
        <w:pStyle w:val="Compact"/>
      </w:pPr>
      <w:r>
        <w:t xml:space="preserve">Year Two:</w:t>
      </w:r>
      <w:r>
        <w:t xml:space="preserve"> </w:t>
      </w:r>
      <w:r>
        <w:t xml:space="preserve">Pilot Program Launch. The recruitment and mentorship programs will be piloted in three selected high schools within</w:t>
      </w:r>
    </w:p>
    <w:p>
      <w:pPr>
        <w:numPr>
          <w:ilvl w:val="0"/>
          <w:numId w:val="1000"/>
        </w:numPr>
        <w:pStyle w:val="Compact"/>
      </w:pPr>
      <w:r>
        <w:t xml:space="preserve">Houston, focusing on STEM subjects where shortages are most critical.</w:t>
      </w:r>
    </w:p>
    <w:p>
      <w:pPr>
        <w:numPr>
          <w:ilvl w:val="0"/>
          <w:numId w:val="1001"/>
        </w:numPr>
        <w:pStyle w:val="Compact"/>
      </w:pPr>
      <w:r>
        <w:t xml:space="preserve">Year Three:</w:t>
      </w:r>
      <w:r>
        <w:t xml:space="preserve"> </w:t>
      </w:r>
      <w:r>
        <w:t xml:space="preserve">Expansion and Evaluation. Based on pilot results, the program will expand to additional districts. A comprehensive evaluation will measure changes in teacher retention rates and student academic performance.</w:t>
      </w:r>
    </w:p>
    <w:bookmarkEnd w:id="26"/>
    <w:bookmarkStart w:id="27" w:name="v.-budgetary-considerations"/>
    <w:p>
      <w:pPr>
        <w:pStyle w:val="Heading2"/>
      </w:pPr>
      <w:r>
        <w:rPr>
          <w:bCs/>
          <w:b/>
        </w:rPr>
        <w:t xml:space="preserve">V. Budgetary Considerations</w:t>
      </w:r>
    </w:p>
    <w:p>
      <w:pPr>
        <w:pStyle w:val="FirstParagraph"/>
      </w:pPr>
      <w:r>
        <w:t xml:space="preserve">Funding for the</w:t>
      </w:r>
      <w:r>
        <w:t xml:space="preserve"> </w:t>
      </w:r>
      <w:r>
        <w:rPr>
          <w:iCs/>
          <w:i/>
        </w:rPr>
        <w:t xml:space="preserve">Teacher Secondary</w:t>
      </w:r>
      <w:r>
        <w:t xml:space="preserve"> </w:t>
      </w:r>
      <w:r>
        <w:t xml:space="preserve">project in</w:t>
      </w:r>
    </w:p>
    <w:p>
      <w:pPr>
        <w:pStyle w:val="BodyText"/>
      </w:pPr>
      <w:r>
        <w:t xml:space="preserve">Houston will be sourced through a combination of state grants, federal Title II allocations, private sector philanthropy, and local district budgets. Given the economic diversity of</w:t>
      </w:r>
    </w:p>
    <w:p>
      <w:pPr>
        <w:pStyle w:val="BodyText"/>
      </w:pPr>
      <w:r>
        <w:t xml:space="preserve">Houston, there is significant opportunity to engage local corporations in supporting teacher initiatives as part of their Corporate Social Responsibility (CSR) efforts. Detailed budget projections indicate that initial investments in recruitment marketing and mentorship stipends will yield long-term savings by reducing turnover costs, which are estimated to be substantial in the current job market.</w:t>
      </w:r>
    </w:p>
    <w:bookmarkEnd w:id="27"/>
    <w:bookmarkStart w:id="28" w:name="vi.-expected-outcomes-and-impact"/>
    <w:p>
      <w:pPr>
        <w:pStyle w:val="Heading2"/>
      </w:pPr>
      <w:r>
        <w:rPr>
          <w:bCs/>
          <w:b/>
        </w:rPr>
        <w:t xml:space="preserve">VI. Expected Outcomes and Impact</w:t>
      </w:r>
    </w:p>
    <w:p>
      <w:pPr>
        <w:pStyle w:val="FirstParagraph"/>
      </w:pPr>
      <w:r>
        <w:t xml:space="preserve">The successful implementation of this project is expected to yield measurable improvements in</w:t>
      </w:r>
    </w:p>
    <w:p>
      <w:pPr>
        <w:pStyle w:val="BodyText"/>
      </w:pPr>
      <w:r>
        <w:t xml:space="preserve">Houston. Key performance indicators include a 15% increase in secondary teacher retention rates over three years, a 20% decrease in the number of classes taught by out-of-field teachers, and improved standardized test scores in core subjects. Beyond metrics, the social impact will be profound. By stabilizing the teaching workforce in</w:t>
      </w:r>
    </w:p>
    <w:p>
      <w:pPr>
        <w:pStyle w:val="BodyText"/>
      </w:pPr>
      <w:r>
        <w:t xml:space="preserve">Houston, we contribute to community stability and provide students with consistent role models who can guide them through their formative years.</w:t>
      </w:r>
    </w:p>
    <w:bookmarkEnd w:id="28"/>
    <w:bookmarkStart w:id="29" w:name="vii.-conclusion"/>
    <w:p>
      <w:pPr>
        <w:pStyle w:val="Heading2"/>
      </w:pPr>
      <w:r>
        <w:rPr>
          <w:bCs/>
          <w:b/>
        </w:rPr>
        <w:t xml:space="preserve">VII. Conclusion</w:t>
      </w:r>
    </w:p>
    <w:p>
      <w:pPr>
        <w:pStyle w:val="FirstParagraph"/>
      </w:pPr>
      <w:r>
        <w:t xml:space="preserve">In conclusion, the</w:t>
      </w:r>
      <w:r>
        <w:t xml:space="preserve"> </w:t>
      </w:r>
      <w:r>
        <w:rPr>
          <w:iCs/>
          <w:i/>
        </w:rPr>
        <w:t xml:space="preserve">Teacher Secondary</w:t>
      </w:r>
      <w:r>
        <w:t xml:space="preserve"> </w:t>
      </w:r>
      <w:r>
        <w:t xml:space="preserve">project represents a critical investment in the future of education within</w:t>
      </w:r>
    </w:p>
    <w:p>
      <w:pPr>
        <w:pStyle w:val="BodyText"/>
      </w:pPr>
      <w:r>
        <w:t xml:space="preserve">Houston. By addressing the multifaceted challenges of recruitment, retention, and professional development through targeted strategies, we can ensure that educators in</w:t>
      </w:r>
    </w:p>
    <w:p>
      <w:pPr>
        <w:pStyle w:val="BodyText"/>
      </w:pPr>
      <w:r>
        <w:t xml:space="preserve">Houston are supported, empowered, and equipped to serve their students effectively. The unique character of</w:t>
      </w:r>
    </w:p>
    <w:p>
      <w:pPr>
        <w:pStyle w:val="BodyText"/>
      </w:pPr>
      <w:r>
        <w:t xml:space="preserve">Houston, with its diversity and drive for innovation, demands an educational leadership model that is equally adaptive and forward-thinking. This report serves as a roadmap for achieving that vision, ensuring that every secondary student in the region has the opportunity to thrive.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United States Houston</dc:title>
  <dc:creator/>
  <dc:language>en</dc:language>
  <cp:keywords/>
  <dcterms:created xsi:type="dcterms:W3CDTF">2026-07-29T12:29:16Z</dcterms:created>
  <dcterms:modified xsi:type="dcterms:W3CDTF">2026-07-29T12:29:16Z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