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6c0803c78ae2ff0ea1f2ee9651da1203bd34af3"/>
    <w:p>
      <w:pPr>
        <w:pStyle w:val="Heading1"/>
      </w:pPr>
      <w:r>
        <w:t xml:space="preserve">Project Report: Strategic Implementation of Teacher Secondary Programs in United States Los Angeles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District Administration Board</w:t>
      </w:r>
      <w:r>
        <w:br/>
      </w:r>
      <w:r>
        <w:rPr>
          <w:bCs/>
          <w:b/>
        </w:rPr>
        <w:t xml:space="preserve">From:</w:t>
      </w:r>
      <w:r>
        <w:t xml:space="preserve"> </w:t>
      </w:r>
      <w:r>
        <w:t xml:space="preserve">Educational Strategy Unit</w:t>
      </w:r>
      <w:r>
        <w:br/>
      </w:r>
    </w:p>
    <w:p>
      <w:pPr>
        <w:pStyle w:val="BodyText"/>
      </w:pPr>
      <w:r>
        <w:t xml:space="preserve">Subject:Analyzing the Role and Impact of Teacher Secondary Initiatives within the United States Los Angeles Educational Framework</w:t>
      </w:r>
    </w:p>
    <w:bookmarkStart w:id="20" w:name="executive-summary"/>
    <w:p>
      <w:pPr>
        <w:pStyle w:val="Heading2"/>
      </w:pPr>
      <w:r>
        <w:t xml:space="preserve">1. Executive Summary</w:t>
      </w:r>
    </w:p>
    <w:p>
      <w:pPr>
        <w:pStyle w:val="FirstParagraph"/>
      </w:pPr>
      <w:r>
        <w:t xml:space="preserve">This Project Report serves as a comprehensive analysis of current methodologies, challenges, and strategic opportunities regarding</w:t>
      </w:r>
    </w:p>
    <w:p>
      <w:pPr>
        <w:pStyle w:val="BodyText"/>
      </w:pPr>
      <w:r>
        <w:t xml:space="preserve">Teacher Secondary education initiatives. The focus is strictly localized to the diverse and dynamic educational landscape of</w:t>
      </w:r>
      <w:r>
        <w:t xml:space="preserve"> </w:t>
      </w:r>
      <w:r>
        <w:t xml:space="preserve">United States Los Angeles</w:t>
      </w:r>
      <w:r>
        <w:t xml:space="preserve">. As one of the largest metropolitan areas in North America, Los Angeles presents a unique set of demographic, socioeconomic, and academic challenges that require specialized pedagogical approaches. This document outlines the critical necessity for robust secondary teacher training programs that are not only theoretically sound but also culturally responsive and practically applicable within the specific context of</w:t>
      </w:r>
      <w:r>
        <w:t xml:space="preserve"> </w:t>
      </w:r>
      <w:r>
        <w:t xml:space="preserve">United States Los Angeles</w:t>
      </w:r>
      <w:r>
        <w:t xml:space="preserve">.</w:t>
      </w:r>
    </w:p>
    <w:bookmarkEnd w:id="20"/>
    <w:bookmarkStart w:id="21" w:name="X2f0e7ee3203060d119a3dcac8481bf412d96556"/>
    <w:p>
      <w:pPr>
        <w:pStyle w:val="Heading2"/>
      </w:pPr>
      <w:r>
        <w:t xml:space="preserve">2. Introduction: The Context of United States Los Angeles</w:t>
      </w:r>
    </w:p>
    <w:p>
      <w:pPr>
        <w:pStyle w:val="FirstParagraph"/>
      </w:pPr>
      <w:r>
        <w:t xml:space="preserve">The educational ecosystem in</w:t>
      </w:r>
    </w:p>
    <w:p>
      <w:pPr>
        <w:pStyle w:val="BodyText"/>
      </w:pPr>
      <w:r>
        <w:t xml:space="preserve">United States Los Angeles is characterized by its immense diversity and scale. With a student population that spans thousands of schools, ranging from urban centers to suburban districts, the demand for high-quality instruction is unprecedented. The term "</w:t>
      </w:r>
      <w:r>
        <w:t xml:space="preserve">Teacher Secondary</w:t>
      </w:r>
      <w:r>
        <w:t xml:space="preserve">" in this context refers not merely to teachers who work in secondary schools, but to the broader ecosystem of professional development, mentorship structures, and academic preparation specifically designed for those instructing adolescents aged thirteen through eighteen.</w:t>
      </w:r>
    </w:p>
    <w:p>
      <w:pPr>
        <w:pStyle w:val="BodyText"/>
      </w:pPr>
      <w:r>
        <w:t xml:space="preserve">In</w:t>
      </w:r>
      <w:r>
        <w:t xml:space="preserve"> </w:t>
      </w:r>
      <w:r>
        <w:t xml:space="preserve">United States Los Angeles</w:t>
      </w:r>
      <w:r>
        <w:t xml:space="preserve">, secondary education serves as a critical gateway for higher education and workforce readiness. Consequently, the efficacy of the</w:t>
      </w:r>
    </w:p>
    <w:p>
      <w:pPr>
        <w:pStyle w:val="BodyText"/>
      </w:pPr>
      <w:r>
        <w:t xml:space="preserve">Teacher Secondary model directly impacts college acceptance rates, graduation statistics, and long-term socioeconomic mobility for thousands of families. This report argues that traditional teacher preparation models are insufficient for the complex realities found in</w:t>
      </w:r>
    </w:p>
    <w:p>
      <w:pPr>
        <w:pStyle w:val="BodyText"/>
      </w:pPr>
      <w:r>
        <w:t xml:space="preserve">United States Los Angeles, necessitating a reimagined approach to secondary education staffing and support.</w:t>
      </w:r>
    </w:p>
    <w:bookmarkEnd w:id="21"/>
    <w:bookmarkStart w:id="24" w:name="Xc5a7869bce2f4226cdccee7ac65380f8e10ebef"/>
    <w:p>
      <w:pPr>
        <w:pStyle w:val="Heading2"/>
      </w:pPr>
      <w:r>
        <w:t xml:space="preserve">3. Challenges Facing Teacher Secondary Development</w:t>
      </w:r>
    </w:p>
    <w:p>
      <w:pPr>
        <w:pStyle w:val="FirstParagraph"/>
      </w:pPr>
      <w:r>
        <w:t xml:space="preserve">To understand the imperative for reform, one must first analyze the current pain points affecting</w:t>
      </w:r>
    </w:p>
    <w:p>
      <w:pPr>
        <w:pStyle w:val="BodyText"/>
      </w:pPr>
      <w:r>
        <w:t xml:space="preserve">Teacher Secondary professionals in</w:t>
      </w:r>
    </w:p>
    <w:p>
      <w:pPr>
        <w:pStyle w:val="BodyText"/>
      </w:pPr>
      <w:r>
        <w:t xml:space="preserve">United States Los Angeles. The following challenges are prevalent across many districts within the city:</w:t>
      </w:r>
    </w:p>
    <w:bookmarkStart w:id="22" w:name="cultural-and-linguistic-diversity"/>
    <w:p>
      <w:pPr>
        <w:pStyle w:val="Heading3"/>
      </w:pPr>
      <w:r>
        <w:t xml:space="preserve">3.1 Cultural and Linguistic Diversity</w:t>
      </w:r>
    </w:p>
    <w:p>
      <w:pPr>
        <w:pStyle w:val="FirstParagraph"/>
      </w:pPr>
      <w:r>
        <w:t xml:space="preserve">United States Los AngelesTeacher Secondary program often fails to equip educators with the necessary strategies for Sheltered Instruction Observation Protocol (SIOP) or dual-language immersion support. Teachers frequently report feeling unprepared to bridge the gap between complex academic content and language acquisition for English Language Learners (ELLs).</w:t>
      </w:r>
    </w:p>
    <w:bookmarkEnd w:id="22"/>
    <w:bookmarkStart w:id="23" w:name="socioeconomic-disparities"/>
    <w:p>
      <w:pPr>
        <w:pStyle w:val="Heading3"/>
      </w:pPr>
      <w:r>
        <w:t xml:space="preserve">3.2 Socioeconomic Disparities</w:t>
      </w:r>
    </w:p>
    <w:p>
      <w:pPr>
        <w:pStyle w:val="FirstParagraph"/>
      </w:pPr>
      <w:r>
        <w:t xml:space="preserve">The disparity in resources between wealthy enclaves and underserved communities in</w:t>
      </w:r>
    </w:p>
    <w:p>
      <w:pPr>
        <w:pStyle w:val="BodyText"/>
      </w:pPr>
      <w:r>
        <w:t xml:space="preserve">United States Los AngelesTeacher Secondary professional must often act as a social worker, counselor, and academic mentor simultaneously. Without adequate training in trauma-informed care and restorative justice practices, teacher burnout rates remain alarmingly high.</w:t>
      </w:r>
    </w:p>
    <w:p>
      <w:pPr>
        <w:pStyle w:val="BodyText"/>
      </w:pPr>
      <w:r>
        <w:t xml:space="preserve">3.3 Digital Equity</w:t>
      </w:r>
    </w:p>
    <w:p>
      <w:pPr>
        <w:pStyle w:val="BodyText"/>
      </w:pPr>
      <w:r>
        <w:t xml:space="preserve">The rapid shift toward hybrid learning models during recent years has highlighted the digital divide in</w:t>
      </w:r>
    </w:p>
    <w:p>
      <w:pPr>
        <w:pStyle w:val="BodyText"/>
      </w:pPr>
      <w:r>
        <w:t xml:space="preserve">United States Los Angeles. While some districts boast state-of-the-art technology, others lack basic infrastructure.</w:t>
      </w:r>
    </w:p>
    <w:p>
      <w:pPr>
        <w:pStyle w:val="BodyText"/>
      </w:pPr>
      <w:r>
        <w:t xml:space="preserve">Teacher Secondary professionals must be adept at integrating technology that is accessible to all students, regardless of their home internet connectivity. This requires specialized training in low-bandwidth educational tools and offline digital resources.</w:t>
      </w:r>
    </w:p>
    <w:bookmarkEnd w:id="23"/>
    <w:bookmarkEnd w:id="24"/>
    <w:bookmarkStart w:id="28" w:name="X565a71b5c1ca60b4dd0ca5973e87fe2791d1826"/>
    <w:p>
      <w:pPr>
        <w:pStyle w:val="Heading2"/>
      </w:pPr>
      <w:r>
        <w:t xml:space="preserve">4. Strategic Objectives for Teacher Secondary Improvement</w:t>
      </w:r>
    </w:p>
    <w:p>
      <w:pPr>
        <w:pStyle w:val="FirstParagraph"/>
      </w:pPr>
      <w:r>
        <w:t xml:space="preserve">In response to these challenges, this Project Report proposes a multi-faceted strategy aimed at elevating the quality of</w:t>
      </w:r>
    </w:p>
    <w:p>
      <w:pPr>
        <w:pStyle w:val="BodyText"/>
      </w:pPr>
      <w:r>
        <w:t xml:space="preserve">Teacher Secondary education in</w:t>
      </w:r>
    </w:p>
    <w:p>
      <w:pPr>
        <w:pStyle w:val="BodyText"/>
      </w:pPr>
      <w:r>
        <w:t xml:space="preserve">United States Los Angeles. The following objectives have been identified as critical for success:</w:t>
      </w:r>
    </w:p>
    <w:bookmarkStart w:id="25" w:name="X57cf41e5ffb65308dc14e66399f84cf7dd99b43"/>
    <w:p>
      <w:pPr>
        <w:pStyle w:val="Heading4"/>
      </w:pPr>
      <w:r>
        <w:t xml:space="preserve">Objective 1: Culturally Responsive Pedagogy Training</w:t>
      </w:r>
    </w:p>
    <w:p>
      <w:pPr>
        <w:pStyle w:val="FirstParagraph"/>
      </w:pPr>
      <w:r>
        <w:t xml:space="preserve">All candidates entering the</w:t>
      </w:r>
      <w:r>
        <w:t xml:space="preserve"> </w:t>
      </w:r>
      <w:r>
        <w:t xml:space="preserve">Teacher Secondary pipeline in</w:t>
      </w:r>
      <w:r>
        <w:t xml:space="preserve"> </w:t>
      </w:r>
      <w:r>
        <w:t xml:space="preserve">United States Los Angeles</w:t>
      </w:r>
      <w:r>
        <w:t xml:space="preserve"> </w:t>
      </w:r>
    </w:p>
    <w:bookmarkEnd w:id="25"/>
    <w:bookmarkStart w:id="26" w:name="X35601ae7670010954ec2c087bba323233999127"/>
    <w:p>
      <w:pPr>
        <w:pStyle w:val="Heading4"/>
      </w:pPr>
      <w:r>
        <w:t xml:space="preserve">Objective 2: Community-Embedded Residencies</w:t>
      </w:r>
    </w:p>
    <w:p>
      <w:pPr>
        <w:pStyle w:val="FirstParagraph"/>
      </w:pPr>
      <w:r>
        <w:t xml:space="preserve">Teacher SecondaryUnited States Los Angeles</w:t>
      </w:r>
    </w:p>
    <w:bookmarkEnd w:id="26"/>
    <w:bookmarkStart w:id="27" w:name="objective-3-mental-health-integration"/>
    <w:p>
      <w:pPr>
        <w:pStyle w:val="Heading4"/>
      </w:pPr>
      <w:r>
        <w:t xml:space="preserve">Objective 3: Mental Health Integration</w:t>
      </w:r>
    </w:p>
    <w:p>
      <w:pPr>
        <w:pStyle w:val="FirstParagraph"/>
      </w:pPr>
      <w:r>
        <w:t xml:space="preserve">Given the high stress levels associated with adolescence and external societal pressures,</w:t>
      </w:r>
      <w:r>
        <w:t xml:space="preserve"> </w:t>
      </w:r>
      <w:r>
        <w:t xml:space="preserve">Teacher SecondaryUnited States Los Angeles</w:t>
      </w:r>
      <w:r>
        <w:t xml:space="preserve"> </w:t>
      </w:r>
    </w:p>
    <w:bookmarkEnd w:id="27"/>
    <w:bookmarkEnd w:id="28"/>
    <w:bookmarkStart w:id="29" w:name="implementation-roadmap"/>
    <w:p>
      <w:pPr>
        <w:pStyle w:val="Heading2"/>
      </w:pPr>
      <w:r>
        <w:t xml:space="preserve">5. Implementation Roadmap</w:t>
      </w:r>
    </w:p>
    <w:p>
      <w:pPr>
        <w:pStyle w:val="FirstParagraph"/>
      </w:pPr>
      <w:r>
        <w:t xml:space="preserve">The implementation of these strategies will occur in three phases over the next twenty-four months:</w:t>
      </w:r>
    </w:p>
    <w:p>
      <w:pPr>
        <w:numPr>
          <w:ilvl w:val="0"/>
          <w:numId w:val="1001"/>
        </w:numPr>
        <w:pStyle w:val="Compact"/>
      </w:pPr>
      <w:r>
        <w:rPr>
          <w:bCs/>
          <w:b/>
        </w:rPr>
        <w:t xml:space="preserve">Phase One (Months 1-6): Curriculum Development. Establishing partnerships with local universities and community organizations to design curricula focused on the specific needs of</w:t>
      </w:r>
      <w:r>
        <w:rPr>
          <w:bCs/>
          <w:b/>
        </w:rPr>
        <w:t xml:space="preserve"> </w:t>
      </w:r>
      <w:r>
        <w:rPr>
          <w:bCs/>
          <w:b/>
        </w:rPr>
        <w:t xml:space="preserve">United States Los Angeles</w:t>
      </w:r>
      <w:r>
        <w:rPr>
          <w:bCs/>
          <w:b/>
        </w:rPr>
        <w:t xml:space="preserve">.</w:t>
      </w:r>
    </w:p>
    <w:p>
      <w:pPr>
        <w:numPr>
          <w:ilvl w:val="0"/>
          <w:numId w:val="1001"/>
        </w:numPr>
        <w:pStyle w:val="Compact"/>
      </w:pPr>
      <w:r>
        <w:t xml:space="preserve">Phase Two (Months 7-18): Pilot Programs. Launching pilot residency programs in five diverse districts within</w:t>
      </w:r>
      <w:r>
        <w:t xml:space="preserve"> </w:t>
      </w:r>
      <w:r>
        <w:t xml:space="preserve">United States Los Angeles</w:t>
      </w:r>
      <w:r>
        <w:t xml:space="preserve">, focusing on recruiting and training the next generation of</w:t>
      </w:r>
    </w:p>
    <w:p>
      <w:pPr>
        <w:numPr>
          <w:ilvl w:val="0"/>
          <w:numId w:val="1000"/>
        </w:numPr>
        <w:pStyle w:val="Compact"/>
      </w:pPr>
      <w:r>
        <w:t xml:space="preserve">Teacher Secondary</w:t>
      </w:r>
    </w:p>
    <w:p>
      <w:pPr>
        <w:numPr>
          <w:ilvl w:val="0"/>
          <w:numId w:val="1001"/>
        </w:numPr>
        <w:pStyle w:val="Compact"/>
      </w:pPr>
      <w:r>
        <w:rPr>
          <w:bCs/>
          <w:b/>
        </w:rPr>
        <w:t xml:space="preserve">Phase Three (Months 19-24): Evaluation and Scaling. Assessing the impact of these programs on student outcomes, teacher retention, and community satisfaction. Successful models will be scaled across the broader region.</w:t>
      </w:r>
    </w:p>
    <w:bookmarkEnd w:id="29"/>
    <w:bookmarkStart w:id="30" w:name="expected-outcomes-and-impact"/>
    <w:p>
      <w:pPr>
        <w:pStyle w:val="Heading2"/>
      </w:pPr>
      <w:r>
        <w:t xml:space="preserve">6. Expected Outcomes and Impact</w:t>
      </w:r>
    </w:p>
    <w:p>
      <w:pPr>
        <w:pStyle w:val="FirstParagraph"/>
      </w:pPr>
      <w:r>
        <w:t xml:space="preserve">If successfully implemented, this Project Report anticipates significant improvements in several key areas. First, we expect a measurable increase in teacher retention rates within high-need schools in</w:t>
      </w:r>
      <w:r>
        <w:t xml:space="preserve"> </w:t>
      </w:r>
      <w:r>
        <w:t xml:space="preserve">United States Los Angeles</w:t>
      </w:r>
      <w:r>
        <w:t xml:space="preserve"> </w:t>
      </w:r>
    </w:p>
    <w:p>
      <w:pPr>
        <w:pStyle w:val="BodyText"/>
      </w:pPr>
      <w:r>
        <w:t xml:space="preserve">Secondly, student achievement metrics should improve. When</w:t>
      </w:r>
      <w:r>
        <w:t xml:space="preserve"> </w:t>
      </w:r>
      <w:r>
        <w:t xml:space="preserve">Teacher Secondary</w:t>
      </w:r>
      <w:r>
        <w:t xml:space="preserve"> </w:t>
      </w:r>
    </w:p>
    <w:p>
      <w:pPr>
        <w:pStyle w:val="BodyText"/>
      </w:pPr>
      <w:r>
        <w:t xml:space="preserve">Finally, this initiative will foster stronger school-community partnerships. Teachers who are deeply embedded in the fabric of</w:t>
      </w:r>
      <w:r>
        <w:t xml:space="preserve"> </w:t>
      </w:r>
      <w:r>
        <w:t xml:space="preserve">United States Los Angeles</w:t>
      </w:r>
      <w:r>
        <w:t xml:space="preserve"> </w:t>
      </w:r>
    </w:p>
    <w:bookmarkEnd w:id="30"/>
    <w:bookmarkStart w:id="31" w:name="conclusion"/>
    <w:p>
      <w:pPr>
        <w:pStyle w:val="Heading2"/>
      </w:pPr>
      <w:r>
        <w:t xml:space="preserve">7. Conclusion</w:t>
      </w:r>
    </w:p>
    <w:p>
      <w:pPr>
        <w:pStyle w:val="FirstParagraph"/>
      </w:pPr>
      <w:r>
        <w:t xml:space="preserve">The future of education in</w:t>
      </w:r>
      <w:r>
        <w:t xml:space="preserve"> </w:t>
      </w:r>
      <w:r>
        <w:t xml:space="preserve">United States Los Angeles</w:t>
      </w:r>
      <w:r>
        <w:t xml:space="preserve"> </w:t>
      </w:r>
      <w:r>
        <w:t xml:space="preserve">hinges on the quality and preparedness of its educators. The concept of</w:t>
      </w:r>
      <w:r>
        <w:t xml:space="preserve"> </w:t>
      </w:r>
      <w:r>
        <w:t xml:space="preserve">Teacher SecondaryUnited States Los Angeles</w:t>
      </w:r>
      <w:r>
        <w:t xml:space="preserve">.</w:t>
      </w:r>
    </w:p>
    <w:p>
      <w:pPr>
        <w:pStyle w:val="BodyText"/>
      </w:pPr>
      <w:r>
        <w:t xml:space="preserve">By investing in specialized training, culturally responsive practices, and community-embedded residencies, we can ensure that every adolescent in this vibrant city has access to exceptional teaching. The recommendations outlined herein provide a clear path forward for administrators, policymakers, and educational leaders committed to excellence. It is imperative that we act decisively to support our</w:t>
      </w:r>
    </w:p>
    <w:p>
      <w:pPr>
        <w:pStyle w:val="BodyText"/>
      </w:pPr>
      <w:r>
        <w:t xml:space="preserve">Teacher SecondaryUnited States Los Angeles itself.</w:t>
      </w:r>
    </w:p>
    <w:p>
      <w:r>
        <w:pict>
          <v:rect style="width:0;height:1.5pt" o:hralign="center" o:hrstd="t" o:hr="t"/>
        </w:pict>
      </w:r>
    </w:p>
    <w:p>
      <w:pPr>
        <w:pStyle w:val="FirstParagraph"/>
      </w:pPr>
      <w:r>
        <w:t xml:space="preserve">This document is confidential and intended for internal review by district leadership and stakeholders involved in secondary education reform.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United States Los Angeles</dc:title>
  <dc:creator/>
  <dc:language>en</dc:language>
  <cp:keywords/>
  <dcterms:created xsi:type="dcterms:W3CDTF">2026-07-29T19:35:13Z</dcterms:created>
  <dcterms:modified xsi:type="dcterms:W3CDTF">2026-07-29T19:35:13Z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