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Qatar</w:t>
      </w:r>
      <w:r>
        <w:t xml:space="preserve"> </w:t>
      </w:r>
      <w:r>
        <w:t xml:space="preserve">Doha</w:t>
      </w:r>
    </w:p>
    <w:bookmarkStart w:id="29" w:name="Xe75d2fd46b1a1d215779ed68403511a232a0be3"/>
    <w:p>
      <w:pPr>
        <w:pStyle w:val="Heading1"/>
      </w:pPr>
      <w:r>
        <w:t xml:space="preserve">Project Report: Strategic Implementation of Advanced Telecommunication Infrastructure for Qatar Doha</w:t>
      </w:r>
    </w:p>
    <w:p>
      <w:pPr>
        <w:pStyle w:val="FirstParagraph"/>
      </w:pPr>
      <w:r>
        <w:rPr>
          <w:bCs/>
          <w:b/>
        </w:rPr>
        <w:t xml:space="preserve">Date:</w:t>
      </w:r>
      <w:r>
        <w:t xml:space="preserve"> </w:t>
      </w:r>
      <w:r>
        <w:t xml:space="preserve">May 24, 2024</w:t>
      </w:r>
      <w:r>
        <w:br/>
      </w:r>
      <w:r>
        <w:rPr>
          <w:bCs/>
          <w:b/>
        </w:rPr>
        <w:t xml:space="preserve">To:</w:t>
      </w:r>
      <w:r>
        <w:t xml:space="preserve">The Ministry of Communications and Information Technology (MCIT) &amp; Stakeholders</w:t>
      </w:r>
      <w:r>
        <w:br/>
      </w:r>
      <w:r>
        <w:rPr>
          <w:bCs/>
          <w:b/>
        </w:rPr>
        <w:t xml:space="preserve">From:</w:t>
      </w:r>
      <w:r>
        <w:t xml:space="preserve">Senior Project Management Team</w:t>
      </w:r>
      <w:r>
        <w:br/>
      </w:r>
      <w:r>
        <w:rPr>
          <w:bCs/>
          <w:b/>
        </w:rPr>
        <w:t xml:space="preserve">Subject:</w:t>
      </w:r>
      <w:r>
        <w:t xml:space="preserve">Elevating Qatar Doha’s Digital Ecosystem through Advanced Telecommunication Engineering Solutions</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iCs/>
            <w:i/>
            <w:bCs/>
            <w:b/>
          </w:rPr>
          <w:t xml:space="preserve">Project Report</w:t>
        </w:r>
      </w:hyperlink>
      <w:r>
        <w:rPr>
          <w:iCs/>
          <w:i/>
        </w:rPr>
        <w:t xml:space="preserve">,</w:t>
      </w:r>
      <w:r>
        <w:t xml:space="preserve"> </w:t>
      </w:r>
      <w:r>
        <w:t xml:space="preserve">serves as a comprehensive documentation of the ongoing infrastructure upgrades and strategic planning initiatives aimed at solidifying</w:t>
      </w:r>
    </w:p>
    <w:p>
      <w:pPr>
        <w:pStyle w:val="BodyText"/>
      </w:pPr>
      <w:hyperlink w:anchor="Xa39a3ee5e6b4b0d3255bfef95601890afd80709">
        <w:r>
          <w:rPr>
            <w:rStyle w:val="Hyperlink"/>
          </w:rPr>
          <w:t xml:space="preserve">Qatar Doha’s</w:t>
        </w:r>
      </w:hyperlink>
      <w:r>
        <w:t xml:space="preserve"> </w:t>
      </w:r>
      <w:r>
        <w:t xml:space="preserve">status as a global leader in telecommunications. As the nation accelerates its journey toward "Qatar National Vision 2030," the role of the</w:t>
      </w:r>
      <w:r>
        <w:t xml:space="preserve"> </w:t>
      </w:r>
      <w:hyperlink w:anchor="Xa39a3ee5e6b4b0d3255bfef95601890afd80709">
        <w:r>
          <w:rPr>
            <w:rStyle w:val="Hyperlink"/>
            <w:iCs/>
            <w:i/>
            <w:bCs/>
            <w:b/>
          </w:rPr>
          <w:t xml:space="preserve">Telecommunication Engineer</w:t>
        </w:r>
      </w:hyperlink>
      <w:r>
        <w:t xml:space="preserve"> </w:t>
      </w:r>
      <w:r>
        <w:t xml:space="preserve">has become pivotal in ensuring that digital connectivity matches the rapid physical expansion of</w:t>
      </w:r>
      <w:r>
        <w:t xml:space="preserve"> </w:t>
      </w:r>
      <w:hyperlink w:anchor="Xa39a3ee5e6b4b0d3255bfef95601890afd80709">
        <w:r>
          <w:rPr>
            <w:rStyle w:val="Hyperlink"/>
            <w:iCs/>
            <w:i/>
            <w:bCs/>
            <w:b/>
          </w:rPr>
          <w:t xml:space="preserve">Qatar Doha</w:t>
        </w:r>
      </w:hyperlink>
      <w:r>
        <w:rPr>
          <w:iCs/>
          <w:i/>
          <w:bCs/>
          <w:b/>
        </w:rPr>
        <w:t xml:space="preserve">.</w:t>
      </w:r>
      <w:r>
        <w:t xml:space="preserve"> </w:t>
      </w:r>
      <w:r>
        <w:t xml:space="preserve">This document outlines current technological implementations, challenges specific to the urban environment of</w:t>
      </w:r>
      <w:r>
        <w:t xml:space="preserve"> </w:t>
      </w:r>
      <w:hyperlink w:anchor="Xa39a3ee5e6b4b0d3255bfef95601890afd80709">
        <w:r>
          <w:rPr>
            <w:rStyle w:val="Hyperlink"/>
            <w:iCs/>
            <w:i/>
            <w:bCs/>
            <w:b/>
          </w:rPr>
          <w:t xml:space="preserve">Qatar Doha</w:t>
        </w:r>
      </w:hyperlink>
      <w:r>
        <w:rPr>
          <w:iCs/>
          <w:i/>
          <w:bCs/>
          <w:b/>
        </w:rPr>
        <w:t xml:space="preserve">,</w:t>
      </w:r>
      <w:r>
        <w:t xml:space="preserve"> </w:t>
      </w:r>
      <w:r>
        <w:t xml:space="preserve">and future projections for network capacity and coverage.</w:t>
      </w:r>
    </w:p>
    <w:bookmarkEnd w:id="20"/>
    <w:bookmarkStart w:id="21" w:name="introduction-and-contextual-background"/>
    <w:p>
      <w:pPr>
        <w:pStyle w:val="Heading2"/>
      </w:pPr>
      <w:r>
        <w:t xml:space="preserve">2. Introduction and Contextual Background</w:t>
      </w:r>
    </w:p>
    <w:p>
      <w:pPr>
        <w:pStyle w:val="FirstParagraph"/>
      </w:pPr>
      <w:r>
        <w:t xml:space="preserve">The city of</w:t>
      </w:r>
      <w:r>
        <w:t xml:space="preserve"> </w:t>
      </w:r>
      <w:hyperlink w:anchor="Xa39a3ee5e6b4b0d3255bfef95601890afd80709">
        <w:r>
          <w:rPr>
            <w:rStyle w:val="Hyperlink"/>
            <w:iCs/>
            <w:i/>
            <w:bCs/>
            <w:b/>
          </w:rPr>
          <w:t xml:space="preserve">Qatar Doha</w:t>
        </w:r>
      </w:hyperlink>
      <w:r>
        <w:t xml:space="preserve">, often referred to simply as the capital region, has undergone unprecedented urbanization over the past decade. The infrastructure demands required to support this growth are immense, particularly in the realm of digital connectivity. Telecommunications is no longer merely a utility; it is the backbone of economic diversification, smart city initiatives, and national security.</w:t>
      </w:r>
    </w:p>
    <w:p>
      <w:pPr>
        <w:pStyle w:val="BodyText"/>
      </w:pPr>
      <w:r>
        <w:t xml:space="preserve">The primary objective of this</w:t>
      </w:r>
      <w:r>
        <w:t xml:space="preserve"> </w:t>
      </w:r>
      <w:hyperlink w:anchor="Xa39a3ee5e6b4b0d3255bfef95601890afd80709">
        <w:r>
          <w:rPr>
            <w:rStyle w:val="Hyperlink"/>
            <w:iCs/>
            <w:i/>
            <w:bCs/>
            <w:b/>
          </w:rPr>
          <w:t xml:space="preserve">Project Report</w:t>
        </w:r>
      </w:hyperlink>
      <w:r>
        <w:t xml:space="preserve"> </w:t>
      </w:r>
      <w:r>
        <w:t xml:space="preserve">is to analyze the current deployment status of 5G networks, fiber-optic backbones, and Internet of Things (IoT) integration within</w:t>
      </w:r>
      <w:r>
        <w:t xml:space="preserve"> </w:t>
      </w:r>
      <w:hyperlink w:anchor="Xa39a3ee5e6b4b0d3255bfef95601890afd80709">
        <w:r>
          <w:rPr>
            <w:rStyle w:val="Hyperlink"/>
            <w:iCs/>
            <w:i/>
            <w:bCs/>
            <w:b/>
          </w:rPr>
          <w:t xml:space="preserve">Qatar Doha</w:t>
        </w:r>
      </w:hyperlink>
      <w:r>
        <w:rPr>
          <w:iCs/>
          <w:i/>
          <w:bCs/>
          <w:b/>
        </w:rPr>
        <w:t xml:space="preserve">.</w:t>
      </w:r>
      <w:r>
        <w:t xml:space="preserve"> </w:t>
      </w:r>
      <w:r>
        <w:t xml:space="preserve">Central to this analysis is the contribution of the</w:t>
      </w:r>
      <w:r>
        <w:t xml:space="preserve"> </w:t>
      </w:r>
      <w:hyperlink w:anchor="Xa39a3ee5e6b4b0d3255bfef95601890afd80709">
        <w:r>
          <w:rPr>
            <w:rStyle w:val="Hyperlink"/>
            <w:iCs/>
            <w:i/>
            <w:bCs/>
            <w:b/>
          </w:rPr>
          <w:t xml:space="preserve">Telecommunication Engineer</w:t>
        </w:r>
      </w:hyperlink>
      <w:r>
        <w:rPr>
          <w:bCs/>
          <w:b/>
        </w:rPr>
        <w:t xml:space="preserve">,</w:t>
      </w:r>
      <w:r>
        <w:t xml:space="preserve"> </w:t>
      </w:r>
      <w:r>
        <w:t xml:space="preserve">whose expertise ensures that these complex systems operate with high reliability, low latency, and maximal security.</w:t>
      </w:r>
    </w:p>
    <w:bookmarkEnd w:id="21"/>
    <w:bookmarkStart w:id="22" w:name="X55e6a193cbe75da697666c6fc085bfb19b4c588"/>
    <w:p>
      <w:pPr>
        <w:pStyle w:val="Heading2"/>
      </w:pPr>
      <w:r>
        <w:t xml:space="preserve">3. Key Objectives of the Telecommunication Infrastructure Upgrade</w:t>
      </w:r>
    </w:p>
    <w:p>
      <w:pPr>
        <w:pStyle w:val="FirstParagraph"/>
      </w:pPr>
      <w:r>
        <w:t xml:space="preserve">To address the unique topographical and demographic challenges of</w:t>
      </w:r>
      <w:r>
        <w:t xml:space="preserve"> </w:t>
      </w:r>
      <w:hyperlink w:anchor="Xa39a3ee5e6b4b0d3255bfef95601890afd80709">
        <w:r>
          <w:rPr>
            <w:rStyle w:val="Hyperlink"/>
            <w:iCs/>
            <w:i/>
            <w:bCs/>
            <w:b/>
          </w:rPr>
          <w:t xml:space="preserve">Qatar Doha</w:t>
        </w:r>
      </w:hyperlink>
      <w:r>
        <w:rPr>
          <w:iCs/>
          <w:i/>
          <w:bCs/>
          <w:b/>
        </w:rPr>
        <w:t xml:space="preserve">,</w:t>
      </w:r>
      <w:r>
        <w:t xml:space="preserve"> </w:t>
      </w:r>
      <w:r>
        <w:t xml:space="preserve">this</w:t>
      </w:r>
      <w:r>
        <w:t xml:space="preserve"> </w:t>
      </w:r>
      <w:hyperlink w:anchor="Xa39a3ee5e6b4b0d3255bfef95601890afd80709">
        <w:r>
          <w:rPr>
            <w:rStyle w:val="Hyperlink"/>
            <w:iCs/>
            <w:i/>
            <w:bCs/>
            <w:b/>
          </w:rPr>
          <w:t xml:space="preserve">Project Report</w:t>
        </w:r>
      </w:hyperlink>
      <w:r>
        <w:t xml:space="preserve"> </w:t>
      </w:r>
      <w:r>
        <w:t xml:space="preserve">highlights three primary objectives:</w:t>
      </w:r>
    </w:p>
    <w:p>
      <w:pPr>
        <w:pStyle w:val="BodyText"/>
      </w:pPr>
      <w:r>
        <w:rPr>
          <w:bCs/>
          <w:b/>
        </w:rPr>
        <w:t xml:space="preserve">Achieve 100% Urban Coverage:</w:t>
      </w:r>
      <w:r>
        <w:t xml:space="preserve"> </w:t>
      </w:r>
      <w:r>
        <w:t xml:space="preserve">Ensuring that every district within</w:t>
      </w:r>
      <w:r>
        <w:t xml:space="preserve"> </w:t>
      </w:r>
      <w:hyperlink w:anchor="Xa39a3ee5e6b4b0d3255bfef95601890afd80709">
        <w:r>
          <w:rPr>
            <w:rStyle w:val="Hyperlink"/>
            <w:iCs/>
            <w:i/>
            <w:bCs/>
            <w:b/>
          </w:rPr>
          <w:t xml:space="preserve">Qatar Doha</w:t>
        </w:r>
      </w:hyperlink>
      <w:r>
        <w:rPr>
          <w:iCs/>
          <w:i/>
          <w:bCs/>
          <w:b/>
        </w:rPr>
        <w:t xml:space="preserve">,</w:t>
      </w:r>
      <w:r>
        <w:t xml:space="preserve"> </w:t>
      </w:r>
      <w:r>
        <w:t xml:space="preserve">from West Bay to Al Dafna, has access to high-speed broadband and 5G connectivity.</w:t>
      </w:r>
    </w:p>
    <w:p>
      <w:pPr>
        <w:pStyle w:val="BodyText"/>
      </w:pPr>
      <w:r>
        <w:rPr>
          <w:bCs/>
          <w:b/>
        </w:rPr>
        <w:t xml:space="preserve">Enhance Network Resilience:</w:t>
      </w:r>
      <w:r>
        <w:t xml:space="preserve"> </w:t>
      </w:r>
      <w:r>
        <w:t xml:space="preserve">Implementing redundant pathways to protect against environmental stressors, such as extreme heat and humidity common in</w:t>
      </w:r>
      <w:r>
        <w:t xml:space="preserve"> </w:t>
      </w:r>
      <w:hyperlink w:anchor="Xa39a3ee5e6b4b0d3255bfef95601890afd80709">
        <w:r>
          <w:rPr>
            <w:rStyle w:val="Hyperlink"/>
            <w:iCs/>
            <w:i/>
            <w:bCs/>
            <w:b/>
          </w:rPr>
          <w:t xml:space="preserve">Qatar Doha</w:t>
        </w:r>
      </w:hyperlink>
      <w:r>
        <w:rPr>
          <w:iCs/>
          <w:i/>
          <w:bCs/>
          <w:b/>
        </w:rPr>
        <w:t xml:space="preserve">.</w:t>
      </w:r>
    </w:p>
    <w:p>
      <w:pPr>
        <w:pStyle w:val="BodyText"/>
      </w:pPr>
      <w:r>
        <w:t xml:space="preserve">Foster Smart City Integration:The</w:t>
      </w:r>
    </w:p>
    <w:p>
      <w:pPr>
        <w:pStyle w:val="BodyText"/>
      </w:pPr>
      <w:r>
        <w:t xml:space="preserve">&lt;a href="#Telecommunication Engineer"&gt;Telecommunication Engineer&lt;/a&gt;&lt;/em&gt; </w:t>
      </w:r>
    </w:p>
    <w:p>
      <w:pPr>
        <w:pStyle w:val="BodyText"/>
      </w:pPr>
      <w:r>
        <w:t xml:space="preserve">plays a crucial role in integrating sensors and data networks that support smart traffic management, intelligent lighting, and remote healthcare services across</w:t>
      </w:r>
    </w:p>
    <w:p>
      <w:pPr>
        <w:pStyle w:val="BodyText"/>
      </w:pPr>
      <w:hyperlink w:anchor="Xa39a3ee5e6b4b0d3255bfef95601890afd80709">
        <w:r>
          <w:rPr>
            <w:rStyle w:val="Hyperlink"/>
          </w:rPr>
          <w:t xml:space="preserve">Qatar Doha</w:t>
        </w:r>
      </w:hyperlink>
      <w:r>
        <w:t xml:space="preserve">. This connectivity is the nervous system of the modern smart city.</w:t>
      </w:r>
    </w:p>
    <w:bookmarkEnd w:id="22"/>
    <w:bookmarkStart w:id="23" w:name="X645bdc0f3de7acc8bdead79412293a54f8f7821"/>
    <w:p>
      <w:pPr>
        <w:pStyle w:val="Heading2"/>
      </w:pPr>
      <w:r>
        <w:t xml:space="preserve">4. Technical Implementation Challenges in Qatar Doha</w:t>
      </w:r>
    </w:p>
    <w:p>
      <w:pPr>
        <w:pStyle w:val="FirstParagraph"/>
      </w:pPr>
      <w:r>
        <w:t xml:space="preserve">This</w:t>
      </w:r>
      <w:r>
        <w:t xml:space="preserve"> </w:t>
      </w:r>
      <w:hyperlink w:anchor="Xa39a3ee5e6b4b0d3255bfef95601890afd80709">
        <w:r>
          <w:rPr>
            <w:rStyle w:val="Hyperlink"/>
            <w:iCs/>
            <w:i/>
            <w:bCs/>
            <w:b/>
          </w:rPr>
          <w:t xml:space="preserve">Project Report</w:t>
        </w:r>
      </w:hyperlink>
      <w:r>
        <w:t xml:space="preserve"> </w:t>
      </w:r>
      <w:r>
        <w:t xml:space="preserve">acknowledges that executing telecommunication projects in</w:t>
      </w:r>
    </w:p>
    <w:p>
      <w:pPr>
        <w:pStyle w:val="BodyText"/>
      </w:pPr>
      <w:hyperlink w:anchor="Xa39a3ee5e6b4b0d3255bfef95601890afd80709">
        <w:r>
          <w:rPr>
            <w:rStyle w:val="Hyperlink"/>
            <w:iCs/>
            <w:i/>
          </w:rPr>
          <w:t xml:space="preserve">Qatar Doha</w:t>
        </w:r>
      </w:hyperlink>
      <w:r>
        <w:t xml:space="preserve">  presents distinct challenges. The dense urban fabric of the central business district requires careful engineering to minimize visual impact while maximizing signal penetration. Furthermore, the extreme climatic conditions necessitate specialized hardware designs.</w:t>
      </w:r>
    </w:p>
    <w:p>
      <w:pPr>
        <w:pStyle w:val="BodyText"/>
      </w:pPr>
      <w:r>
        <w:t xml:space="preserve">The</w:t>
      </w:r>
      <w:r>
        <w:t xml:space="preserve"> </w:t>
      </w:r>
      <w:hyperlink w:anchor="Xa39a3ee5e6b4b0d3255bfef95601890afd80709">
        <w:r>
          <w:rPr>
            <w:rStyle w:val="Hyperlink"/>
            <w:iCs/>
            <w:i/>
            <w:bCs/>
            <w:b/>
          </w:rPr>
          <w:t xml:space="preserve">Telecommunication Engineer</w:t>
        </w:r>
      </w:hyperlink>
      <w:r>
        <w:t xml:space="preserve"> </w:t>
      </w:r>
      <w:r>
        <w:t xml:space="preserve">must account for thermal expansion in fiber-optic cables and ensure that outdoor equipment is rated for high-temperature operation. In</w:t>
      </w:r>
    </w:p>
    <w:p>
      <w:pPr>
        <w:pStyle w:val="BodyText"/>
      </w:pPr>
      <w:hyperlink w:anchor="Xa39a3ee5e6b4b0d3255bfef95601890afd80709">
        <w:r>
          <w:rPr>
            <w:rStyle w:val="Hyperlink"/>
            <w:iCs/>
            <w:i/>
          </w:rPr>
          <w:t xml:space="preserve">Qatar Doha,</w:t>
        </w:r>
      </w:hyperlink>
      <w:r>
        <w:t xml:space="preserve"> the salt air from the Persian Gulf can also cause corrosion, requiring durable materials and rigorous maintenance schedules. The engineering solutions proposed herein include the use of nano-coatings for external hardware and advanced thermal dissipation techniques for server racks.</w:t>
      </w:r>
    </w:p>
    <w:bookmarkEnd w:id="23"/>
    <w:bookmarkStart w:id="24" w:name="Xfd6afbf14a74a6c16280926b8fcedb2eead80c9"/>
    <w:p>
      <w:pPr>
        <w:pStyle w:val="Heading2"/>
      </w:pPr>
      <w:r>
        <w:t xml:space="preserve">5. The Role of the Telecommunication Engineer</w:t>
      </w:r>
    </w:p>
    <w:p>
      <w:pPr>
        <w:pStyle w:val="FirstParagraph"/>
      </w:pPr>
      <w:r>
        <w:t xml:space="preserve">A critical section of this</w:t>
      </w:r>
      <w:r>
        <w:t xml:space="preserve"> </w:t>
      </w:r>
      <w:hyperlink w:anchor="Xa39a3ee5e6b4b0d3255bfef95601890afd80709">
        <w:r>
          <w:rPr>
            <w:rStyle w:val="Hyperlink"/>
            <w:iCs/>
            <w:i/>
            <w:bCs/>
            <w:b/>
          </w:rPr>
          <w:t xml:space="preserve">Project Report</w:t>
        </w:r>
      </w:hyperlink>
      <w:r>
        <w:t xml:space="preserve"> is dedicated to the human element: the</w:t>
      </w:r>
    </w:p>
    <w:p>
      <w:pPr>
        <w:pStyle w:val="BodyText"/>
      </w:pPr>
      <w:hyperlink w:anchor="Xa39a3ee5e6b4b0d3255bfef95601890afd80709">
        <w:r>
          <w:rPr>
            <w:rStyle w:val="Hyperlink"/>
          </w:rPr>
          <w:t xml:space="preserve">Telecommunication Engineer</w:t>
        </w:r>
      </w:hyperlink>
      <w:r>
        <w:t xml:space="preserve">. </w:t>
      </w:r>
    </w:p>
    <w:p>
      <w:pPr>
        <w:pStyle w:val="BodyText"/>
      </w:pPr>
      <w:r>
        <w:t xml:space="preserve">The engineer is not just a technician but a strategic planner. In the context of</w:t>
      </w:r>
    </w:p>
    <w:p>
      <w:pPr>
        <w:pStyle w:val="BodyText"/>
      </w:pPr>
      <w:r>
        <w:rPr>
          <w:iCs/>
          <w:i/>
        </w:rPr>
        <w:t xml:space="preserve">Qatar Doha,</w:t>
      </w:r>
      <w:r>
        <w:t xml:space="preserve"> the engineer is responsible for:</w:t>
      </w:r>
    </w:p>
    <w:p>
      <w:pPr>
        <w:numPr>
          <w:ilvl w:val="0"/>
          <w:numId w:val="1001"/>
        </w:numPr>
        <w:pStyle w:val="Compact"/>
      </w:pPr>
      <w:r>
        <w:rPr>
          <w:bCs/>
          <w:b/>
        </w:rPr>
        <w:t xml:space="preserve">Spectrum Management:</w:t>
      </w:r>
      <w:r>
        <w:t xml:space="preserve"> </w:t>
      </w:r>
      <w:r>
        <w:t xml:space="preserve">Optimizing the use of radio frequencies to prevent interference in densely populated areas.</w:t>
      </w:r>
    </w:p>
    <w:p>
      <w:pPr>
        <w:numPr>
          <w:ilvl w:val="0"/>
          <w:numId w:val="1001"/>
        </w:numPr>
      </w:pPr>
      <w:r>
        <w:t xml:space="preserve">&lt;li&gt;&lt;/span&gt;</w:t>
      </w:r>
      <w:r>
        <w:rPr>
          <w:bCs/>
          <w:b/>
        </w:rPr>
        <w:t xml:space="preserve">Fiber-Optic Deployment:</w:t>
      </w:r>
      <w:r>
        <w:t xml:space="preserve"> </w:t>
      </w:r>
    </w:p>
    <w:p>
      <w:pPr>
        <w:numPr>
          <w:ilvl w:val="0"/>
          <w:numId w:val="1000"/>
        </w:numPr>
      </w:pPr>
      <w:r>
        <w:t xml:space="preserve">Designing and overseeing the installation of fiber-to-the-home (FTTH) networks, ensuring that</w:t>
      </w:r>
      <w:r>
        <w:t xml:space="preserve"> </w:t>
      </w:r>
      <w:r>
        <w:rPr>
          <w:bCs/>
          <w:b/>
        </w:rPr>
        <w:t xml:space="preserve">Qatar Doha</w:t>
      </w:r>
      <w:r>
        <w:t xml:space="preserve">'s residential and commercial sectors receive gigabit-speed internet.</w:t>
      </w:r>
    </w:p>
    <w:p>
      <w:pPr>
        <w:numPr>
          <w:ilvl w:val="0"/>
          <w:numId w:val="1001"/>
        </w:numPr>
      </w:pPr>
      <w:r>
        <w:t xml:space="preserve">&lt;li&gt;&lt;/span&gt;</w:t>
      </w:r>
      <w:r>
        <w:rPr>
          <w:bCs/>
          <w:b/>
        </w:rPr>
        <w:t xml:space="preserve">Safety and Compliance:</w:t>
      </w:r>
      <w:r>
        <w:t xml:space="preserve"> </w:t>
      </w:r>
    </w:p>
    <w:p>
      <w:pPr>
        <w:numPr>
          <w:ilvl w:val="0"/>
          <w:numId w:val="1000"/>
        </w:numPr>
      </w:pPr>
      <w:r>
        <w:t xml:space="preserve">Adhering to strict regulatory standards set by local authorities in</w:t>
      </w:r>
      <w:r>
        <w:t xml:space="preserve"> </w:t>
      </w:r>
      <w:r>
        <w:rPr>
          <w:bCs/>
          <w:b/>
        </w:rPr>
        <w:t xml:space="preserve">Qatar Doha</w:t>
      </w:r>
      <w:r>
        <w:t xml:space="preserve">, ensuring that all engineering works comply with national safety codes.</w:t>
      </w:r>
    </w:p>
    <w:p>
      <w:pPr>
        <w:numPr>
          <w:ilvl w:val="0"/>
          <w:numId w:val="1001"/>
        </w:numPr>
      </w:pPr>
      <w:r>
        <w:t xml:space="preserve">&lt;li&gt;&lt;/span&gt;</w:t>
      </w:r>
      <w:r>
        <w:rPr>
          <w:bCs/>
          <w:b/>
        </w:rPr>
        <w:t xml:space="preserve">Innovation:</w:t>
      </w:r>
      <w:r>
        <w:t xml:space="preserve"> </w:t>
      </w:r>
    </w:p>
    <w:p>
      <w:pPr>
        <w:numPr>
          <w:ilvl w:val="0"/>
          <w:numId w:val="1000"/>
        </w:numPr>
      </w:pPr>
      <w:r>
        <w:t xml:space="preserve">Researching and implementing emerging technologies such as Low Earth Orbit (LEO) satellite integration to provide backup connectivity in</w:t>
      </w:r>
      <w:r>
        <w:t xml:space="preserve"> </w:t>
      </w:r>
      <w:r>
        <w:rPr>
          <w:bCs/>
          <w:b/>
        </w:rPr>
        <w:t xml:space="preserve">Qatar Doha</w:t>
      </w:r>
      <w:r>
        <w:t xml:space="preserve">.</w:t>
      </w:r>
    </w:p>
    <w:bookmarkEnd w:id="24"/>
    <w:bookmarkStart w:id="25" w:name="X12c0f4aa869e0ab11719d1551ff976d23456458"/>
    <w:p>
      <w:pPr>
        <w:pStyle w:val="Heading2"/>
      </w:pPr>
      <w:r>
        <w:t xml:space="preserve">6. Case Study: The Lusail Smart City Integration</w:t>
      </w:r>
    </w:p>
    <w:p>
      <w:pPr>
        <w:pStyle w:val="FirstParagraph"/>
      </w:pPr>
      <w:r>
        <w:t xml:space="preserve">To illustrate the practical application of this</w:t>
      </w:r>
    </w:p>
    <w:p>
      <w:pPr>
        <w:pStyle w:val="BodyText"/>
      </w:pPr>
      <w:hyperlink w:anchor="Xa39a3ee5e6b4b0d3255bfef95601890afd80709">
        <w:r>
          <w:rPr>
            <w:rStyle w:val="Hyperlink"/>
            <w:iCs/>
            <w:i/>
          </w:rPr>
          <w:t xml:space="preserve">Project Report</w:t>
        </w:r>
      </w:hyperlink>
      <w:r>
        <w:t xml:space="preserve">'s </w:t>
      </w:r>
    </w:p>
    <w:p>
      <w:pPr>
        <w:pStyle w:val="BodyText"/>
      </w:pPr>
      <w:r>
        <w:t xml:space="preserve">findings, we examine the Lusail project, a landmark development on the outskirts of</w:t>
      </w:r>
      <w:r>
        <w:t xml:space="preserve"> </w:t>
      </w:r>
      <w:r>
        <w:rPr>
          <w:bCs/>
          <w:b/>
        </w:rPr>
        <w:t xml:space="preserve">Qatar Doha.</w:t>
      </w:r>
      <w:r>
        <w:t xml:space="preserve"> The success of Lusail is largely attributed to the foresight of the</w:t>
      </w:r>
    </w:p>
    <w:p>
      <w:pPr>
        <w:pStyle w:val="BodyText"/>
      </w:pPr>
      <w:hyperlink w:anchor="Xa39a3ee5e6b4b0d3255bfef95601890afd80709">
        <w:r>
          <w:rPr>
            <w:rStyle w:val="Hyperlink"/>
            <w:iCs/>
            <w:i/>
          </w:rPr>
          <w:t xml:space="preserve">Telecommunication Engineer</w:t>
        </w:r>
      </w:hyperlink>
      <w:r>
        <w:t xml:space="preserve">. By designing a centralized data management system from the ground up, engineers have ensured that waste management, water supply, and security systems communicate seamlessly. This holistic approach serves as a model for future expansions within</w:t>
      </w:r>
      <w:r>
        <w:t xml:space="preserve"> </w:t>
      </w:r>
      <w:r>
        <w:rPr>
          <w:bCs/>
          <w:b/>
        </w:rPr>
        <w:t xml:space="preserve">Qatar Doha.</w:t>
      </w:r>
      <w:r>
        <w:t xml:space="preserve"> </w:t>
      </w:r>
    </w:p>
    <w:bookmarkEnd w:id="25"/>
    <w:bookmarkStart w:id="26" w:name="sustainability-and-environmental-impact"/>
    <w:p>
      <w:pPr>
        <w:pStyle w:val="Heading2"/>
      </w:pPr>
      <w:r>
        <w:t xml:space="preserve">7. Sustainability and Environmental Impact</w:t>
      </w:r>
    </w:p>
    <w:p>
      <w:pPr>
        <w:pStyle w:val="FirstParagraph"/>
      </w:pPr>
      <w:r>
        <w:t xml:space="preserve">In line with global sustainability goals, this</w:t>
      </w:r>
    </w:p>
    <w:p>
      <w:pPr>
        <w:pStyle w:val="BodyText"/>
      </w:pPr>
      <w:hyperlink w:anchor="Xa39a3ee5e6b4b0d3255bfef95601890afd80709">
        <w:r>
          <w:rPr>
            <w:rStyle w:val="Hyperlink"/>
            <w:iCs/>
            <w:i/>
          </w:rPr>
          <w:t xml:space="preserve">Project Report</w:t>
        </w:r>
      </w:hyperlink>
      <w:r>
        <w:t xml:space="preserve"> emphasis the need for energy-efficient telecommunication infrastructure in</w:t>
      </w:r>
      <w:r>
        <w:t xml:space="preserve"> </w:t>
      </w:r>
      <w:r>
        <w:rPr>
          <w:bCs/>
          <w:b/>
        </w:rPr>
        <w:t xml:space="preserve">Qatar Doha.</w:t>
      </w:r>
      <w:r>
        <w:t xml:space="preserve">  The</w:t>
      </w:r>
    </w:p>
    <w:p>
      <w:pPr>
        <w:pStyle w:val="BodyText"/>
      </w:pPr>
      <w:hyperlink w:anchor="Xa39a3ee5e6b4b0d3255bfef95601890afd80709">
        <w:r>
          <w:rPr>
            <w:rStyle w:val="Hyperlink"/>
            <w:iCs/>
            <w:i/>
          </w:rPr>
          <w:t xml:space="preserve">Telecommunication Engineer</w:t>
        </w:r>
      </w:hyperlink>
      <w:r>
        <w:t xml:space="preserve"> is tasked with reducing the carbon footprint of network operations. This includes deploying AI-driven energy management systems that adjust power consumption based on real-time traffic data. By doing so, the telecommunication sector contributes positively to Qatar's environmental targets while maintaining high performance for users in</w:t>
      </w:r>
      <w:r>
        <w:t xml:space="preserve"> </w:t>
      </w:r>
      <w:r>
        <w:rPr>
          <w:bCs/>
          <w:b/>
        </w:rPr>
        <w:t xml:space="preserve">Qatar Doha.</w:t>
      </w:r>
    </w:p>
    <w:bookmarkEnd w:id="26"/>
    <w:bookmarkStart w:id="27" w:name="future-outlook-and-recommendations"/>
    <w:p>
      <w:pPr>
        <w:pStyle w:val="Heading2"/>
      </w:pPr>
      <w:r>
        <w:t xml:space="preserve">8. Future Outlook and Recommendations</w:t>
      </w:r>
    </w:p>
    <w:p>
      <w:pPr>
        <w:pStyle w:val="FirstParagraph"/>
      </w:pPr>
      <w:r>
        <w:t xml:space="preserve">Looking ahead, the demand for data in</w:t>
      </w:r>
      <w:r>
        <w:t xml:space="preserve"> </w:t>
      </w:r>
      <w:r>
        <w:rPr>
          <w:bCs/>
          <w:b/>
        </w:rPr>
        <w:t xml:space="preserve">Qatar Doha</w:t>
      </w:r>
      <w:r>
        <w:t xml:space="preserve"> will continue to grow exponentially due to the proliferation of 4K/8K video streaming, augmented reality applications, and autonomous vehicle technology. This</w:t>
      </w:r>
    </w:p>
    <w:p>
      <w:pPr>
        <w:pStyle w:val="BodyText"/>
      </w:pPr>
      <w:hyperlink w:anchor="Xa39a3ee5e6b4b0d3255bfef95601890afd80709">
        <w:r>
          <w:rPr>
            <w:rStyle w:val="Hyperlink"/>
            <w:iCs/>
            <w:i/>
          </w:rPr>
          <w:t xml:space="preserve">Project Report</w:t>
        </w:r>
      </w:hyperlink>
      <w:r>
        <w:t xml:space="preserve"> recommends the following actions:</w:t>
      </w:r>
    </w:p>
    <w:p>
      <w:pPr>
        <w:numPr>
          <w:ilvl w:val="0"/>
          <w:numId w:val="1002"/>
        </w:numPr>
        <w:pStyle w:val="Compact"/>
      </w:pPr>
      <w:r>
        <w:rPr>
          <w:bCs/>
          <w:b/>
        </w:rPr>
        <w:t xml:space="preserve">Prioritize Fiber Expansion:</w:t>
      </w:r>
      <w:r>
        <w:t xml:space="preserve"> </w:t>
      </w:r>
      <w:r>
        <w:t xml:space="preserve">Continue expanding fiber-optic networks to underserved areas in</w:t>
      </w:r>
      <w:r>
        <w:t xml:space="preserve"> </w:t>
      </w:r>
      <w:r>
        <w:rPr>
          <w:bCs/>
          <w:b/>
        </w:rPr>
        <w:t xml:space="preserve">Qatar Doha.</w:t>
      </w:r>
      <w:r>
        <w:t xml:space="preserve"> </w:t>
      </w:r>
    </w:p>
    <w:p>
      <w:pPr>
        <w:numPr>
          <w:ilvl w:val="0"/>
          <w:numId w:val="1002"/>
        </w:numPr>
        <w:pStyle w:val="Compact"/>
      </w:pPr>
      <w:r>
        <w:rPr>
          <w:bCs/>
          <w:b/>
        </w:rPr>
        <w:t xml:space="preserve">Invest in Local Talent:</w:t>
      </w:r>
      <w:r>
        <w:t xml:space="preserve"> </w:t>
      </w:r>
    </w:p>
    <w:p>
      <w:pPr>
        <w:numPr>
          <w:ilvl w:val="0"/>
          <w:numId w:val="1000"/>
        </w:numPr>
        <w:pStyle w:val="Compact"/>
      </w:pPr>
      <w:r>
        <w:t xml:space="preserve">Provide continuous training for the next generation of</w:t>
      </w:r>
    </w:p>
    <w:p>
      <w:pPr>
        <w:numPr>
          <w:ilvl w:val="0"/>
          <w:numId w:val="1000"/>
        </w:numPr>
        <w:pStyle w:val="Compact"/>
      </w:pPr>
      <w:hyperlink w:anchor="Xa39a3ee5e6b4b0d3255bfef95601890afd80709">
        <w:r>
          <w:rPr>
            <w:rStyle w:val="Hyperlink"/>
            <w:iCs/>
            <w:i/>
          </w:rPr>
          <w:t xml:space="preserve">Telecommunication Engineer</w:t>
        </w:r>
      </w:hyperlink>
      <w:r>
        <w:t xml:space="preserve"> professionals, focusing on AI and cybersecurity. </w:t>
      </w:r>
    </w:p>
    <w:p>
      <w:pPr>
        <w:numPr>
          <w:ilvl w:val="0"/>
          <w:numId w:val="1002"/>
        </w:numPr>
        <w:pStyle w:val="Compact"/>
      </w:pPr>
      <w:r>
        <w:rPr>
          <w:bCs/>
          <w:b/>
        </w:rPr>
        <w:t xml:space="preserve">Regional Interconnectivity:</w:t>
      </w:r>
      <w:r>
        <w:t xml:space="preserve"> </w:t>
      </w:r>
      <w:r>
        <w:t xml:space="preserve">Enhance undersea cable capacities to ensure</w:t>
      </w:r>
      <w:r>
        <w:t xml:space="preserve"> </w:t>
      </w:r>
      <w:r>
        <w:rPr>
          <w:bCs/>
          <w:b/>
        </w:rPr>
        <w:t xml:space="preserve">Qatar Doha</w:t>
      </w:r>
      <w:r>
        <w:t xml:space="preserve"> remains a key hub for international data traffic between Asia, Europe, and Africa.</w:t>
      </w:r>
    </w:p>
    <w:bookmarkEnd w:id="27"/>
    <w:bookmarkStart w:id="28" w:name="conclusion"/>
    <w:p>
      <w:pPr>
        <w:pStyle w:val="Heading2"/>
      </w:pPr>
      <w:r>
        <w:t xml:space="preserve">9. Conclusion</w:t>
      </w:r>
    </w:p>
    <w:p>
      <w:pPr>
        <w:pStyle w:val="FirstParagraph"/>
      </w:pPr>
      <w:r>
        <w:t xml:space="preserve">In conclusion, this</w:t>
      </w:r>
    </w:p>
    <w:p>
      <w:pPr>
        <w:pStyle w:val="BodyText"/>
      </w:pPr>
      <w:hyperlink w:anchor="Xa39a3ee5e6b4b0d3255bfef95601890afd80709">
        <w:r>
          <w:rPr>
            <w:rStyle w:val="Hyperlink"/>
            <w:iCs/>
            <w:i/>
          </w:rPr>
          <w:t xml:space="preserve">Project Report</w:t>
        </w:r>
      </w:hyperlink>
      <w:r>
        <w:t xml:space="preserve"> demonstrates that the successful development of telecommunication infrastructure is a cornerstone of</w:t>
      </w:r>
      <w:r>
        <w:t xml:space="preserve"> </w:t>
      </w:r>
      <w:r>
        <w:rPr>
          <w:bCs/>
          <w:b/>
        </w:rPr>
        <w:t xml:space="preserve">Qatar Doha’s</w:t>
      </w:r>
      <w:r>
        <w:t xml:space="preserve"> </w:t>
      </w:r>
      <w:r>
        <w:t xml:space="preserve">socio-economic progress. The specialized skills of the</w:t>
      </w:r>
    </w:p>
    <w:p>
      <w:pPr>
        <w:pStyle w:val="BodyText"/>
      </w:pPr>
      <w:hyperlink w:anchor="Xa39a3ee5e6b4b0d3255bfef95601890afd80709">
        <w:r>
          <w:rPr>
            <w:rStyle w:val="Hyperlink"/>
            <w:iCs/>
            <w:i/>
          </w:rPr>
          <w:t xml:space="preserve">Telecommunication Engineer</w:t>
        </w:r>
      </w:hyperlink>
      <w:r>
        <w:t xml:space="preserve"> are indispensable in navigating the technical, environmental, and logistical challenges associated with building a smart city. By adhering to the strategies outlined herein, stakeholders can ensure that</w:t>
      </w:r>
      <w:r>
        <w:t xml:space="preserve"> </w:t>
      </w:r>
      <w:r>
        <w:rPr>
          <w:bCs/>
          <w:b/>
        </w:rPr>
        <w:t xml:space="preserve">Qatar Doha</w:t>
      </w:r>
      <w:r>
        <w:t xml:space="preserve"> </w:t>
      </w:r>
      <w:r>
        <w:t xml:space="preserve">maintains its position as a beacon of technological innovation and connectivity in the Middle East.</w:t>
      </w:r>
    </w:p>
    <w:p>
      <w:pPr>
        <w:pStyle w:val="BodyText"/>
      </w:pPr>
      <w:r>
        <w:t xml:space="preserve">The integration of advanced engineering practices with local contextual understanding will drive sustainable growth, enhance quality of life for residents, and support the ambitious goals of Qatar National Vision 2030. The journey toward a fully connected</w:t>
      </w:r>
      <w:r>
        <w:t xml:space="preserve"> </w:t>
      </w:r>
      <w:r>
        <w:rPr>
          <w:bCs/>
          <w:b/>
        </w:rPr>
        <w:t xml:space="preserve">Qatar Doha</w:t>
      </w:r>
      <w:r>
        <w:t xml:space="preserve"> </w:t>
      </w:r>
      <w:r>
        <w:t xml:space="preserve">is ongoing, and this</w:t>
      </w:r>
    </w:p>
    <w:p>
      <w:pPr>
        <w:pStyle w:val="BodyText"/>
      </w:pPr>
      <w:hyperlink w:anchor="Xa39a3ee5e6b4b0d3255bfef95601890afd80709">
        <w:r>
          <w:rPr>
            <w:rStyle w:val="Hyperlink"/>
            <w:iCs/>
            <w:i/>
          </w:rPr>
          <w:t xml:space="preserve">Project Report</w:t>
        </w:r>
      </w:hyperlink>
      <w:r>
        <w:t xml:space="preserve"> serves as a vital roadmap for future endeavors.</w:t>
      </w:r>
    </w:p>
    <w:p>
      <w:pPr>
        <w:pStyle w:val="BodyText"/>
      </w:pPr>
      <w:r>
        <w:rPr>
          <w:iCs/>
          <w:i/>
        </w:rPr>
        <w:t xml:space="preserve">This document is classified as internal use only and contains sensitive technical data regarding the telecommunications infrastructure of Qatar Doha. Distribution requires approval from senior engineering management.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Engineering in Qatar Doha</dc:title>
  <dc:creator/>
  <dc:language>en</dc:language>
  <cp:keywords/>
  <dcterms:created xsi:type="dcterms:W3CDTF">2026-07-29T10:24:04Z</dcterms:created>
  <dcterms:modified xsi:type="dcterms:W3CDTF">2026-07-29T10:24:04Z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