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Telecommunication</w:t>
      </w:r>
      <w:r>
        <w:t xml:space="preserve"> </w:t>
      </w:r>
      <w:r>
        <w:t xml:space="preserve">Infrastructure</w:t>
      </w:r>
      <w:r>
        <w:t xml:space="preserve"> </w:t>
      </w:r>
      <w:r>
        <w:t xml:space="preserve">Development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c43d66e6f87a0c9557816d9c091a627361143ae"/>
    <w:p>
      <w:pPr>
        <w:pStyle w:val="Heading1"/>
      </w:pPr>
      <w:r>
        <w:t xml:space="preserve">Project Report: Strategic Telecommunication Infrastructure Development in South Korea, Seoul</w:t>
      </w:r>
    </w:p>
    <w:bookmarkStart w:id="20" w:name="executive-summary"/>
    <w:p>
      <w:pPr>
        <w:pStyle w:val="Heading2"/>
      </w:pPr>
      <w:r>
        <w:t xml:space="preserve">Executive Summary</w:t>
      </w:r>
    </w:p>
    <w:p>
      <w:pPr>
        <w:pStyle w:val="FirstParagraph"/>
      </w:pPr>
      <w:r>
        <w:t xml:space="preserve">This Project Report outlines the comprehensive framework for the deployment of next-generation telecommunications infrastructure within the capital region of South Korea, specifically focusing on Seoul. As a global pioneer in digital connectivity, South Korea has set the benchmark for 5G and impending 6G technologies. This document details the operational scope, technical requirements, and strategic implementation plans required to maintain this competitive advantage. The role of the</w:t>
      </w:r>
      <w:r>
        <w:t xml:space="preserve"> </w:t>
      </w:r>
      <w:r>
        <w:rPr>
          <w:bCs/>
          <w:b/>
        </w:rPr>
        <w:t xml:space="preserve">Telecommunication Engineer</w:t>
      </w:r>
      <w:r>
        <w:t xml:space="preserve"> </w:t>
      </w:r>
      <w:r>
        <w:t xml:space="preserve">is central to this initiative, serving as the primary architect for network optimization, security integration, and sustainable energy management within the dense urban environment of Seoul.</w:t>
      </w:r>
    </w:p>
    <w:bookmarkEnd w:id="20"/>
    <w:bookmarkStart w:id="21" w:name="project-background-and-context"/>
    <w:p>
      <w:pPr>
        <w:pStyle w:val="Heading2"/>
      </w:pPr>
      <w:r>
        <w:t xml:space="preserve">1. Project Background and Context</w:t>
      </w:r>
    </w:p>
    <w:p>
      <w:pPr>
        <w:pStyle w:val="FirstParagraph"/>
      </w:pPr>
      <w:r>
        <w:t xml:space="preserve">The Republic of South Korea stands at the forefront of global telecommunications innovation. Seoul, as its political and economic hub, represents one of the most densely connected metropolitan areas on Earth. The city’s infrastructure supports millions of users with unprecedented data speeds and low latency requirements. However, maintaining this leadership position requires continuous evolution beyond current 5G-Advanced standards toward future-proof 6G architectures.</w:t>
      </w:r>
    </w:p>
    <w:p>
      <w:pPr>
        <w:pStyle w:val="BodyText"/>
      </w:pPr>
      <w:r>
        <w:t xml:space="preserve">This project addresses the critical need to upgrade legacy systems while integrating massive MIMO (Multiple-Input Multiple-Output) technologies, edge computing nodes, and fiber-to-the-home (FTTH) expansions. The geographical constraints of Seoul, characterized by high-rise architecture and subterranean transit systems, present unique challenges that require specialized engineering solutions. The objective is to enhance network reliability by 40% and reduce energy consumption per bit transmitted by 25% over the next three years.</w:t>
      </w:r>
    </w:p>
    <w:bookmarkEnd w:id="21"/>
    <w:bookmarkStart w:id="22" w:name="role-of-the-telecommunication-engineer"/>
    <w:p>
      <w:pPr>
        <w:pStyle w:val="Heading2"/>
      </w:pPr>
      <w:r>
        <w:t xml:space="preserve">2. Role of the Telecommunication Engineer</w:t>
      </w:r>
    </w:p>
    <w:p>
      <w:pPr>
        <w:pStyle w:val="FirstParagraph"/>
      </w:pPr>
      <w:r>
        <w:t xml:space="preserve">In the context of this high-stakes infrastructure project, the</w:t>
      </w:r>
      <w:r>
        <w:t xml:space="preserve"> </w:t>
      </w:r>
      <w:r>
        <w:rPr>
          <w:bCs/>
          <w:b/>
        </w:rPr>
        <w:t xml:space="preserve">Telecommunication Engineer</w:t>
      </w:r>
      <w:r>
        <w:t xml:space="preserve"> </w:t>
      </w:r>
      <w:r>
        <w:t xml:space="preserve">assumes a multifaceted role that extends beyond traditional network maintenance. These professionals are tasked with:</w:t>
      </w:r>
    </w:p>
    <w:p>
      <w:pPr>
        <w:numPr>
          <w:ilvl w:val="0"/>
          <w:numId w:val="1001"/>
        </w:numPr>
        <w:pStyle w:val="Compact"/>
      </w:pPr>
      <w:r>
        <w:rPr>
          <w:bCs/>
          <w:b/>
        </w:rPr>
        <w:t xml:space="preserve">Spectrum Management and Allocation:</w:t>
      </w:r>
      <w:r>
        <w:t xml:space="preserve"> </w:t>
      </w:r>
      <w:r>
        <w:t xml:space="preserve">Engineers must optimize the use of sub-6 GHz and millimeter-wave (mmWave) spectrums available in South Korea. This involves complex interference analysis to ensure seamless handovers between macro cells and small cells, particularly in the crowded districts of Gangnam and Jongno.</w:t>
      </w:r>
    </w:p>
    <w:p>
      <w:pPr>
        <w:numPr>
          <w:ilvl w:val="0"/>
          <w:numId w:val="1001"/>
        </w:numPr>
        <w:pStyle w:val="Compact"/>
      </w:pPr>
      <w:r>
        <w:rPr>
          <w:bCs/>
          <w:b/>
        </w:rPr>
        <w:t xml:space="preserve">Network Architecture Design:</w:t>
      </w:r>
      <w:r>
        <w:t xml:space="preserve"> </w:t>
      </w:r>
      <w:r>
        <w:t xml:space="preserve">The design of a hybrid network topology that integrates Non-Standalone (NSA) and Standalone (SA) 5G cores is imperative. The</w:t>
      </w:r>
      <w:r>
        <w:t xml:space="preserve"> </w:t>
      </w:r>
      <w:r>
        <w:rPr>
          <w:bCs/>
          <w:b/>
        </w:rPr>
        <w:t xml:space="preserve">Telecommunication Engineer</w:t>
      </w:r>
      <w:r>
        <w:t xml:space="preserve"> </w:t>
      </w:r>
      <w:r>
        <w:t xml:space="preserve">must ensure backward compatibility with 4G LTE services while preparing the backbone for ultra-reliable low-latency communication (URLLC), which is critical for autonomous driving and remote surgery applications prevalent in Seoul’s smart hospital initiatives.</w:t>
      </w:r>
    </w:p>
    <w:p>
      <w:pPr>
        <w:numPr>
          <w:ilvl w:val="0"/>
          <w:numId w:val="1001"/>
        </w:numPr>
        <w:pStyle w:val="Compact"/>
      </w:pPr>
      <w:r>
        <w:rPr>
          <w:bCs/>
          <w:b/>
        </w:rPr>
        <w:t xml:space="preserve">Sustainability and Green Engineering:</w:t>
      </w:r>
      <w:r>
        <w:t xml:space="preserve"> </w:t>
      </w:r>
      <w:r>
        <w:t xml:space="preserve">Given South Korea’s commitment to carbon neutrality by 2050, engineers are responsible for implementing energy-efficient hardware. This includes deploying AI-driven sleep modes for base stations during low-traffic periods and utilizing renewable energy sources where feasible in Seoul’s municipal buildings.</w:t>
      </w:r>
    </w:p>
    <w:p>
      <w:pPr>
        <w:numPr>
          <w:ilvl w:val="0"/>
          <w:numId w:val="1001"/>
        </w:numPr>
        <w:pStyle w:val="Compact"/>
      </w:pPr>
      <w:r>
        <w:rPr>
          <w:bCs/>
          <w:b/>
        </w:rPr>
        <w:t xml:space="preserve">Cybersecurity Integration:</w:t>
      </w:r>
      <w:r>
        <w:t xml:space="preserve"> </w:t>
      </w:r>
      <w:r>
        <w:t xml:space="preserve">As telecom networks become the backbone of smart city infrastructure, security is paramount. The engineer must embed zero-trust architectures into the network design to protect against sophisticated cyber threats targeting critical national infrastructure.</w:t>
      </w:r>
    </w:p>
    <w:bookmarkEnd w:id="22"/>
    <w:bookmarkStart w:id="26" w:name="Xb9c6333265d528705411debca9addeea91399e8"/>
    <w:p>
      <w:pPr>
        <w:pStyle w:val="Heading2"/>
      </w:pPr>
      <w:r>
        <w:t xml:space="preserve">3. Technical Implementation Strategy in Seoul</w:t>
      </w:r>
    </w:p>
    <w:p>
      <w:pPr>
        <w:pStyle w:val="FirstParagraph"/>
      </w:pPr>
      <w:r>
        <w:t xml:space="preserve">The deployment strategy for Seoul is divided into three phases, each requiring rigorous oversight by qualified</w:t>
      </w:r>
      <w:r>
        <w:t xml:space="preserve"> </w:t>
      </w:r>
      <w:r>
        <w:rPr>
          <w:bCs/>
          <w:b/>
        </w:rPr>
        <w:t xml:space="preserve">Telecommunication Engineers</w:t>
      </w:r>
      <w:r>
        <w:t xml:space="preserve">.</w:t>
      </w:r>
    </w:p>
    <w:bookmarkStart w:id="23" w:name="X3ffa29008c8de4779c85b08edb8d42ec79bf25b"/>
    <w:p>
      <w:pPr>
        <w:pStyle w:val="Heading3"/>
      </w:pPr>
      <w:r>
        <w:t xml:space="preserve">Phase 1: Small Cell Densification (Months 1-6)</w:t>
      </w:r>
    </w:p>
    <w:p>
      <w:pPr>
        <w:pStyle w:val="FirstParagraph"/>
      </w:pPr>
      <w:r>
        <w:t xml:space="preserve">In high-density urban zones, macro towers alone cannot provide adequate coverage due to signal blockage by modern glass and steel facades. The project involves the installation of over 500 small cells across Seoul. Engineers will conduct detailed RF (Radio Frequency) propagation modeling to determine optimal placement on streetlights, bus stops, and building exteriors. This phase focuses on maximizing capacity rather than coverage area.</w:t>
      </w:r>
    </w:p>
    <w:bookmarkEnd w:id="23"/>
    <w:bookmarkStart w:id="24" w:name="X9eae2a4d46f167c37ec660156bf88b0082377f6"/>
    <w:p>
      <w:pPr>
        <w:pStyle w:val="Heading3"/>
      </w:pPr>
      <w:r>
        <w:t xml:space="preserve">Phase 2: Fiber Backhaul Upgrade (Months 7-18)</w:t>
      </w:r>
    </w:p>
    <w:p>
      <w:pPr>
        <w:pStyle w:val="FirstParagraph"/>
      </w:pPr>
      <w:r>
        <w:t xml:space="preserve">To support the increased data loads from small cells and emerging IoT devices, the existing fiber optic backhaul network must be upgraded. This involves laying new dark fiber in Seoul’s underground utility tunnels. The</w:t>
      </w:r>
      <w:r>
        <w:t xml:space="preserve"> </w:t>
      </w:r>
      <w:r>
        <w:rPr>
          <w:bCs/>
          <w:b/>
        </w:rPr>
        <w:t xml:space="preserve">Telecommunication Engineer</w:t>
      </w:r>
      <w:r>
        <w:t xml:space="preserve"> </w:t>
      </w:r>
      <w:r>
        <w:t xml:space="preserve">will oversee splicing operations, test bit error rates (BER), and ensure synchronization between nodes using IEEE 1588 Precision Time Protocol.</w:t>
      </w:r>
    </w:p>
    <w:bookmarkEnd w:id="24"/>
    <w:bookmarkStart w:id="25" w:name="X9aea6648df284da0b80aae8b7a8b664741f65c6"/>
    <w:p>
      <w:pPr>
        <w:pStyle w:val="Heading3"/>
      </w:pPr>
      <w:r>
        <w:t xml:space="preserve">Phase 3: AI-Driven Network Orchestration (Months 19-36)</w:t>
      </w:r>
    </w:p>
    <w:p>
      <w:pPr>
        <w:pStyle w:val="FirstParagraph"/>
      </w:pPr>
      <w:r>
        <w:t xml:space="preserve">The final phase introduces intelligent network management systems. Using machine learning algorithms, the network can self-optimize in real-time. Engineers will configure these systems to predict traffic spikes during events like Cherry Blossom season in Yeouido or sales events on Cheonggyecheon Stream, dynamically allocating resources to prevent congestion.</w:t>
      </w:r>
    </w:p>
    <w:bookmarkEnd w:id="25"/>
    <w:bookmarkEnd w:id="26"/>
    <w:bookmarkStart w:id="27" w:name="challenges-and-risk-mitigation"/>
    <w:p>
      <w:pPr>
        <w:pStyle w:val="Heading2"/>
      </w:pPr>
      <w:r>
        <w:t xml:space="preserve">4. Challenges and Risk Mitigation</w:t>
      </w:r>
    </w:p>
    <w:p>
      <w:pPr>
        <w:pStyle w:val="FirstParagraph"/>
      </w:pPr>
      <w:r>
        <w:t xml:space="preserve">Risk Category</w:t>
      </w:r>
    </w:p>
    <w:p>
      <w:pPr>
        <w:pStyle w:val="BodyText"/>
      </w:pPr>
      <w:r>
        <w:t xml:space="preserve">Description</w:t>
      </w:r>
    </w:p>
    <w:p>
      <w:pPr>
        <w:pStyle w:val="BodyText"/>
      </w:pPr>
      <w:r>
        <w:t xml:space="preserve">Mitigation Strategy by Telecommunication Engineer</w:t>
      </w:r>
    </w:p>
    <w:p>
      <w:pPr>
        <w:pStyle w:val="BodyText"/>
      </w:pPr>
      <w:r>
        <w:rPr>
          <w:bCs/>
          <w:b/>
        </w:rPr>
        <w:t xml:space="preserve">Aesthetic and Regulatory Compliance</w:t>
      </w:r>
    </w:p>
    <w:p>
      <w:pPr>
        <w:pStyle w:val="BodyText"/>
      </w:pPr>
      <w:r>
        <w:t xml:space="preserve">Gag orders or public opposition to visible infrastructure in historic areas of Seoul.</w:t>
      </w:r>
    </w:p>
    <w:p>
      <w:pPr>
        <w:pStyle w:val="BodyText"/>
      </w:pPr>
      <w:r>
        <w:t xml:space="preserve">Camouflage small cells within existing urban furniture (e.g., trash bins, benches) and engage with city planners early in the design phase.</w:t>
      </w:r>
    </w:p>
    <w:p>
      <w:pPr>
        <w:pStyle w:val="BodyText"/>
      </w:pPr>
      <w:r>
        <w:rPr>
          <w:bCs/>
          <w:b/>
        </w:rPr>
        <w:t xml:space="preserve">Spectrum Interference</w:t>
      </w:r>
    </w:p>
    <w:p>
      <w:pPr>
        <w:pStyle w:val="BodyText"/>
      </w:pPr>
      <w:r>
        <w:t xml:space="preserve">Crosstalk between adjacent channels due to high density.</w:t>
      </w:r>
    </w:p>
    <w:p>
      <w:pPr>
        <w:pStyle w:val="BodyText"/>
      </w:pPr>
      <w:r>
        <w:t xml:space="preserve">Implement advanced dynamic spectrum sharing (DSS) technologies and conduct rigorous site surveys using spectrum analyzers.</w:t>
      </w:r>
    </w:p>
    <w:p>
      <w:pPr>
        <w:pStyle w:val="BodyText"/>
      </w:pPr>
      <w:r>
        <w:rPr>
          <w:bCs/>
          <w:b/>
        </w:rPr>
        <w:t xml:space="preserve">Skill Gap</w:t>
      </w:r>
    </w:p>
    <w:p>
      <w:pPr>
        <w:pStyle w:val="BodyText"/>
      </w:pPr>
      <w:r>
        <w:t xml:space="preserve">Lack of personnel trained in 6G-ready technologies.</w:t>
      </w:r>
    </w:p>
    <w:p>
      <w:pPr>
        <w:pStyle w:val="BodyText"/>
      </w:pPr>
      <w:r>
        <w:t xml:space="preserve">Collaborate with Korean universities and R&amp;D centers to create specialized training programs for the engineering team.</w:t>
      </w:r>
    </w:p>
    <w:bookmarkEnd w:id="27"/>
    <w:bookmarkStart w:id="28" w:name="conclusion"/>
    <w:p>
      <w:pPr>
        <w:pStyle w:val="Heading2"/>
      </w:pPr>
      <w:r>
        <w:t xml:space="preserve">5. Conclusion</w:t>
      </w:r>
    </w:p>
    <w:p>
      <w:pPr>
        <w:pStyle w:val="FirstParagraph"/>
      </w:pPr>
      <w:r>
        <w:t xml:space="preserve">The successful execution of this telecommunications project in Seoul is not merely a technical achievement but a national imperative. It reinforces South Korea’s position as a global technology leader. The expertise and dedication of the</w:t>
      </w:r>
      <w:r>
        <w:t xml:space="preserve"> </w:t>
      </w:r>
      <w:r>
        <w:rPr>
          <w:bCs/>
          <w:b/>
        </w:rPr>
        <w:t xml:space="preserve">Telecommunication Engineer</w:t>
      </w:r>
      <w:r>
        <w:t xml:space="preserve"> </w:t>
      </w:r>
      <w:r>
        <w:t xml:space="preserve">are the linchpins of this transformation. By addressing the unique geographical, regulatory, and technological challenges inherent to Seoul, this project will deliver a robust, secure, and sustainable network infrastructure that serves millions of users today while laying the foundation for tomorrow’s digital economy.</w:t>
      </w:r>
    </w:p>
    <w:p>
      <w:pPr>
        <w:pStyle w:val="BodyText"/>
      </w:pPr>
      <w:r>
        <w:t xml:space="preserve">We recommend immediate approval of the budget for Phase 1 and accelerated recruitment of senior engineers with expertise in mmWave technologies and AI network orchestration to meet the projected timelines. The integration of these advanced systems will ensure that Seoul remains a model for smart cities worldwide, demonstrating the profound impact of skilled engineering on societal development.</w:t>
      </w:r>
    </w:p>
    <w:p>
      <w:pPr>
        <w:pStyle w:val="BodyText"/>
      </w:pPr>
      <w:r>
        <w:rPr>
          <w:bCs/>
          <w:b/>
        </w:rPr>
        <w:t xml:space="preserve">Prepared by:</w:t>
      </w:r>
      <w:r>
        <w:br/>
      </w:r>
      <w:r>
        <w:t xml:space="preserve">Senior Project Management Office</w:t>
      </w:r>
      <w:r>
        <w:br/>
      </w:r>
      <w:r>
        <w:t xml:space="preserve">Date: October 26, 2023</w:t>
      </w:r>
    </w:p>
    <w:p>
      <w:pPr>
        <w:pStyle w:val="BodyText"/>
      </w:pPr>
      <w:r>
        <w:rPr>
          <w:iCs/>
          <w:i/>
        </w:rPr>
        <w:t xml:space="preserve">This document is confidential and intended for internal review within the South Korea Telecom Authority.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Telecommunication Infrastructure Development in South Korea, Seoul</dc:title>
  <dc:creator/>
  <cp:keywords/>
  <dcterms:created xsi:type="dcterms:W3CDTF">2026-07-29T15:05:49Z</dcterms:created>
  <dcterms:modified xsi:type="dcterms:W3CDTF">2026-07-29T15:05:49Z</dcterms:modified>
</cp:coreProperties>
</file>

<file path=docProps/custom.xml><?xml version="1.0" encoding="utf-8"?>
<Properties xmlns="http://schemas.openxmlformats.org/officeDocument/2006/custom-properties" xmlns:vt="http://schemas.openxmlformats.org/officeDocument/2006/docPropsVTypes"/>
</file>