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Algeria,</w:t>
      </w:r>
      <w:r>
        <w:t xml:space="preserve"> </w:t>
      </w:r>
      <w:r>
        <w:t xml:space="preserve">Algiers</w:t>
      </w:r>
    </w:p>
    <w:bookmarkStart w:id="30" w:name="X8ce9d8ce3e32921083786dbd5925786e8492462"/>
    <w:p>
      <w:pPr>
        <w:pStyle w:val="Heading1"/>
      </w:pPr>
      <w:r>
        <w:t xml:space="preserve">Project Report: Implementation of Advanced Translator Interpreter Solutions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r>
        <w:rPr>
          <w:iCs/>
          <w:i/>
          <w:vertAlign w:val="subscript"/>
        </w:rPr>
        <w:t xml:space="preserve">This document outlines the strategic necessity, technical requirements, and operational framework for deploying a comprehensive Translator Interpreter service suite within the capital city of Algeria.</w:t>
      </w:r>
    </w:p>
    <w:bookmarkStart w:id="20" w:name="executive-summary"/>
    <w:p>
      <w:pPr>
        <w:pStyle w:val="Heading2"/>
      </w:pPr>
      <w:r>
        <w:t xml:space="preserve">1. Executive Summary</w:t>
      </w:r>
    </w:p>
    <w:p>
      <w:pPr>
        <w:pStyle w:val="FirstParagraph"/>
      </w:pPr>
      <w:r>
        <w:t xml:space="preserve">The ongoing economic diversification and digital transformation initiatives in</w:t>
      </w:r>
      <w:r>
        <w:t xml:space="preserve"> </w:t>
      </w:r>
      <w:r>
        <w:rPr>
          <w:bCs/>
          <w:b/>
        </w:rPr>
        <w:t xml:space="preserve">Algeria</w:t>
      </w:r>
      <w:r>
        <w:t xml:space="preserve">, particularly within its bustling capital, necessitate a robust infrastructure for cross-linguistic communication. This report details the project to establish a high-fidelity Translator Interpreter ecosystem in</w:t>
      </w:r>
      <w:r>
        <w:t xml:space="preserve"> </w:t>
      </w:r>
      <w:r>
        <w:rPr>
          <w:bCs/>
          <w:b/>
        </w:rPr>
        <w:t xml:space="preserve">Algiers</w:t>
      </w:r>
      <w:r>
        <w:t xml:space="preserve">. The primary objective is to bridge the linguistic gap between Arabic, French, and English-speaking stakeholders across government ministries, multinational corporations operating in</w:t>
      </w:r>
      <w:r>
        <w:t xml:space="preserve"> </w:t>
      </w:r>
      <w:r>
        <w:rPr>
          <w:bCs/>
          <w:b/>
        </w:rPr>
        <w:t xml:space="preserve">Algeria</w:t>
      </w:r>
      <w:r>
        <w:t xml:space="preserve">, and international diplomatic bodies present in</w:t>
      </w:r>
    </w:p>
    <w:p>
      <w:pPr>
        <w:pStyle w:val="BodyText"/>
      </w:pPr>
      <w:r>
        <w:t xml:space="preserve">Algiers.</w:t>
      </w:r>
    </w:p>
    <w:p>
      <w:pPr>
        <w:pStyle w:val="BodyText"/>
      </w:pPr>
      <w:r>
        <w:t xml:space="preserve">This project aims not merely to provide translation services but to create a seamless Interpreter hub that supports real-time interpretation for high-level negotiations, legal proceedings, medical consultations, and cultural exchange programs. By focusing on the specific linguistic landscape of</w:t>
      </w:r>
      <w:r>
        <w:t xml:space="preserve"> </w:t>
      </w:r>
      <w:r>
        <w:rPr>
          <w:bCs/>
          <w:b/>
        </w:rPr>
        <w:t xml:space="preserve">Algeria</w:t>
      </w:r>
      <w:r>
        <w:t xml:space="preserve">, where the interplay between Modern Standard Arabic, Algerian Darija (colloquial Arabic), French, and increasingly English is critical to success.</w:t>
      </w:r>
    </w:p>
    <w:bookmarkEnd w:id="20"/>
    <w:bookmarkStart w:id="22" w:name="project-background-and-context"/>
    <w:p>
      <w:pPr>
        <w:pStyle w:val="Heading2"/>
      </w:pPr>
      <w:r>
        <w:t xml:space="preserve">2. Project Background and Context</w:t>
      </w:r>
    </w:p>
    <w:bookmarkStart w:id="21" w:name="the-linguistic-landscape-of-algeria"/>
    <w:p>
      <w:pPr>
        <w:pStyle w:val="Heading3"/>
      </w:pPr>
      <w:r>
        <w:t xml:space="preserve">The Linguistic Landscape of Algeria</w:t>
      </w:r>
    </w:p>
    <w:p>
      <w:pPr>
        <w:pStyle w:val="FirstParagraph"/>
      </w:pPr>
      <w:r>
        <w:rPr>
          <w:bCs/>
          <w:b/>
        </w:rPr>
        <w:t xml:space="preserve">Algeria</w:t>
      </w:r>
      <w:r>
        <w:t xml:space="preserve">, the largest country in Africa, possesses a complex linguistic fabric. While Arabic is the official language and Berber (Tamazight) is recognized as a national language, French remains widely used in business, higher education, and administration. However recent governmental push for English proficiency in technical and scientific fields introduces a third major language requirement.</w:t>
      </w:r>
    </w:p>
    <w:p>
      <w:pPr>
        <w:pStyle w:val="BodyText"/>
      </w:pPr>
      <w:r>
        <w:rPr>
          <w:bCs/>
          <w:b/>
        </w:rPr>
        <w:t xml:space="preserve">Algiers</w:t>
      </w:r>
      <w:r>
        <w:t xml:space="preserve">, as the economic and political heart of the nation serves as the primary interface for international trade and diplomacy. The city hosts numerous embassies, foreign investment firms, and international organizations. Consequently, there is an acute demand for professional Translator Interpreter services that are not only linguistically accurate but also culturally nuanced.</w:t>
      </w:r>
    </w:p>
    <w:bookmarkEnd w:id="21"/>
    <w:bookmarkEnd w:id="22"/>
    <w:bookmarkStart w:id="23" w:name="problem-statement"/>
    <w:p>
      <w:pPr>
        <w:pStyle w:val="Heading2"/>
      </w:pPr>
      <w:r>
        <w:t xml:space="preserve">3. Problem Statement</w:t>
      </w:r>
    </w:p>
    <w:p>
      <w:pPr>
        <w:pStyle w:val="FirstParagraph"/>
      </w:pPr>
      <w:r>
        <w:t xml:space="preserve">Despite the growing volume of international interaction in</w:t>
      </w:r>
      <w:r>
        <w:t xml:space="preserve"> </w:t>
      </w:r>
      <w:r>
        <w:rPr>
          <w:bCs/>
          <w:b/>
        </w:rPr>
        <w:t xml:space="preserve">Algiers</w:t>
      </w:r>
      <w:r>
        <w:t xml:space="preserve">, existing interpretation services suffer from fragmentation. Current providers often lack specialized expertise in technical sectors such as oil and gas, telecommunications, and renewable energy projects that are central to</w:t>
      </w:r>
      <w:r>
        <w:t xml:space="preserve"> </w:t>
      </w:r>
      <w:r>
        <w:rPr>
          <w:bCs/>
          <w:b/>
        </w:rPr>
        <w:t xml:space="preserve">Algeria’s</w:t>
      </w:r>
      <w:r>
        <w:t xml:space="preserve">'s development strategy. Furthermore, there is a shortage of simultaneous interpretation facilities equipped with modern technology in key government buildings and conference centers across</w:t>
      </w:r>
      <w:r>
        <w:t xml:space="preserve"> </w:t>
      </w:r>
      <w:r>
        <w:rPr>
          <w:bCs/>
          <w:b/>
        </w:rPr>
        <w:t xml:space="preserve">Algiers</w:t>
      </w:r>
      <w:r>
        <w:t xml:space="preserve">. This gap leads to potential miscommunications in high-stakes environments, affecting both diplomatic relations and commercial efficiency.</w:t>
      </w:r>
    </w:p>
    <w:bookmarkEnd w:id="23"/>
    <w:bookmarkStart w:id="24" w:name="project-objectives"/>
    <w:p>
      <w:pPr>
        <w:pStyle w:val="Heading2"/>
      </w:pPr>
      <w:r>
        <w:t xml:space="preserve">4. Project Objectives</w:t>
      </w:r>
    </w:p>
    <w:p>
      <w:pPr>
        <w:numPr>
          <w:ilvl w:val="0"/>
          <w:numId w:val="1001"/>
        </w:numPr>
        <w:pStyle w:val="Compact"/>
      </w:pPr>
      <w:r>
        <w:rPr>
          <w:bCs/>
          <w:b/>
        </w:rPr>
        <w:t xml:space="preserve">Elevate Standards:Algeria</w:t>
      </w:r>
      <w:r>
        <w:t xml:space="preserve">.</w:t>
      </w:r>
    </w:p>
    <w:p>
      <w:pPr>
        <w:numPr>
          <w:ilvl w:val="0"/>
          <w:numId w:val="1001"/>
        </w:numPr>
        <w:pStyle w:val="Compact"/>
      </w:pPr>
      <w:r>
        <w:t xml:space="preserve">Create Infrastructure: Deploy state-of-the-art simultaneous interpretation booths and remote interpreting platforms in major hubs of</w:t>
      </w:r>
    </w:p>
    <w:p>
      <w:pPr>
        <w:numPr>
          <w:ilvl w:val="0"/>
          <w:numId w:val="1000"/>
        </w:numPr>
        <w:pStyle w:val="Compact"/>
      </w:pPr>
      <w:r>
        <w:t xml:space="preserve">Algiers.</w:t>
      </w:r>
    </w:p>
    <w:p>
      <w:pPr>
        <w:numPr>
          <w:ilvl w:val="0"/>
          <w:numId w:val="1001"/>
        </w:numPr>
        <w:pStyle w:val="Compact"/>
      </w:pPr>
      <w:r>
        <w:rPr>
          <w:bCs/>
          <w:b/>
        </w:rPr>
        <w:t xml:space="preserve">Digital Integration:</w:t>
      </w:r>
    </w:p>
    <w:p>
      <w:pPr>
        <w:numPr>
          <w:ilvl w:val="0"/>
          <w:numId w:val="1001"/>
        </w:numPr>
        <w:pStyle w:val="Compact"/>
      </w:pPr>
      <w:r>
        <w:rPr>
          <w:bCs/>
          <w:b/>
        </w:rPr>
        <w:t xml:space="preserve">Cultural Competence:</w:t>
      </w:r>
      <w:r>
        <w:t xml:space="preserve">Algeria.</w:t>
      </w:r>
    </w:p>
    <w:bookmarkEnd w:id="24"/>
    <w:bookmarkStart w:id="25" w:name="scope-of-work"/>
    <w:p>
      <w:pPr>
        <w:pStyle w:val="Heading2"/>
      </w:pPr>
      <w:r>
        <w:t xml:space="preserve">5. Scope of Work</w:t>
      </w:r>
    </w:p>
    <w:p>
      <w:pPr>
        <w:pStyle w:val="FirstParagraph"/>
      </w:pPr>
      <w:r>
        <w:t xml:space="preserve">The scope of this project is strictly defined within the geographical boundaries of</w:t>
      </w:r>
      <w:r>
        <w:t xml:space="preserve"> </w:t>
      </w:r>
      <w:r>
        <w:rPr>
          <w:bCs/>
          <w:b/>
        </w:rPr>
        <w:t xml:space="preserve">Algiers</w:t>
      </w:r>
      <w:r>
        <w:t xml:space="preserve">, though it serves as a pilot model for potential expansion to other Wilayas in . The key components include:</w:t>
      </w:r>
    </w:p>
    <w:p>
      <w:pPr>
        <w:numPr>
          <w:ilvl w:val="0"/>
          <w:numId w:val="1002"/>
        </w:numPr>
        <w:pStyle w:val="Compact"/>
      </w:pPr>
      <w:r>
        <w:rPr>
          <w:bCs/>
          <w:b/>
        </w:rPr>
        <w:t xml:space="preserve">Talent Acquisition and Training:</w:t>
      </w:r>
    </w:p>
    <w:p>
      <w:pPr>
        <w:numPr>
          <w:ilvl w:val="0"/>
          <w:numId w:val="1002"/>
        </w:numPr>
        <w:pStyle w:val="Compact"/>
      </w:pPr>
      <w:r>
        <w:rPr>
          <w:bCs/>
          <w:b/>
        </w:rPr>
        <w:t xml:space="preserve">Technological Infrastructure:</w:t>
      </w:r>
      <w:r>
        <w:t xml:space="preserve">Algiers. Additionally a secure cloud-based platform will be developed for remote interpreting services, allowing experts in other parts of</w:t>
      </w:r>
    </w:p>
    <w:p>
      <w:pPr>
        <w:numPr>
          <w:ilvl w:val="0"/>
          <w:numId w:val="1000"/>
        </w:numPr>
        <w:pStyle w:val="Compact"/>
      </w:pPr>
      <w:r>
        <w:t xml:space="preserve">Algeria to support clients physically located in the capital.</w:t>
      </w:r>
    </w:p>
    <w:p>
      <w:pPr>
        <w:numPr>
          <w:ilvl w:val="0"/>
          <w:numId w:val="1002"/>
        </w:numPr>
        <w:pStyle w:val="Compact"/>
      </w:pPr>
      <w:r>
        <w:rPr>
          <w:bCs/>
          <w:b/>
        </w:rPr>
        <w:t xml:space="preserve">Government Partnership:</w:t>
      </w:r>
      <w:r>
        <w:t xml:space="preserve">Algiers have access to top-tier Translator Interpreter support.</w:t>
      </w:r>
    </w:p>
    <w:p>
      <w:pPr>
        <w:numPr>
          <w:ilvl w:val="0"/>
          <w:numId w:val="1002"/>
        </w:numPr>
        <w:pStyle w:val="Compact"/>
      </w:pPr>
      <w:r>
        <w:rPr>
          <w:bCs/>
          <w:b/>
        </w:rPr>
        <w:t xml:space="preserve">Pilot Program:</w:t>
      </w:r>
      <w:r>
        <w:t xml:space="preserve">Algiers. Feedback will be collected to refine processes before full-scale rollout.</w:t>
      </w:r>
    </w:p>
    <w:bookmarkEnd w:id="25"/>
    <w:bookmarkStart w:id="26" w:name="implementation-strategy"/>
    <w:p>
      <w:pPr>
        <w:pStyle w:val="Heading2"/>
      </w:pPr>
      <w:r>
        <w:t xml:space="preserve">6. Implementation Strategy</w:t>
      </w:r>
    </w:p>
    <w:p>
      <w:pPr>
        <w:pStyle w:val="FirstParagraph"/>
      </w:pPr>
      <w:r>
        <w:t xml:space="preserve">The implementation will follow a phased approach to ensure minimal disruption and maximum integration into the existing framework of services in</w:t>
      </w:r>
    </w:p>
    <w:p>
      <w:pPr>
        <w:pStyle w:val="BodyText"/>
      </w:pPr>
      <w:r>
        <w:t xml:space="preserve">.</w:t>
      </w:r>
    </w:p>
    <w:p>
      <w:pPr>
        <w:pStyle w:val="BodyText"/>
      </w:pPr>
      <w:r>
        <w:rPr>
          <w:bCs/>
          <w:b/>
        </w:rPr>
        <w:t xml:space="preserve">Phase 1: Assessment and Recruitment (Months 1-3)</w:t>
      </w:r>
      <w:r>
        <w:t xml:space="preserve">Linguistic audits of current government documents and conference materials will be conducted. Concurrently, a rigorous vetting process for Translator Interpreter candidates will begin, focusing on both linguistic proficiency in</w:t>
      </w:r>
    </w:p>
    <w:p>
      <w:pPr>
        <w:pStyle w:val="BodyText"/>
      </w:pPr>
      <w:r>
        <w:t xml:space="preserve">Algiers-specific dialects and professional ethics.</w:t>
      </w:r>
    </w:p>
    <w:p>
      <w:pPr>
        <w:pStyle w:val="BodyText"/>
      </w:pPr>
      <w:r>
        <w:t xml:space="preserve">Phase 2: Technology Deployment (Months 4-6). Training for staff on the use of these technologies will be mandatory.</w:t>
      </w:r>
    </w:p>
    <w:p>
      <w:pPr>
        <w:pStyle w:val="BodyText"/>
      </w:pPr>
      <w:r>
        <w:t xml:space="preserve">Phase 3: Operational Launch (Months 7-12).</w:t>
      </w:r>
    </w:p>
    <w:bookmarkEnd w:id="26"/>
    <w:bookmarkStart w:id="27" w:name="expected-outcomes-and-benefits"/>
    <w:p>
      <w:pPr>
        <w:pStyle w:val="Heading2"/>
      </w:pPr>
      <w:r>
        <w:t xml:space="preserve">7. Expected Outcomes and Benefits</w:t>
      </w:r>
    </w:p>
    <w:p>
      <w:pPr>
        <w:numPr>
          <w:ilvl w:val="0"/>
          <w:numId w:val="1003"/>
        </w:numPr>
        <w:pStyle w:val="Compact"/>
      </w:pPr>
      <w:r>
        <w:rPr>
          <w:bCs/>
          <w:b/>
        </w:rPr>
        <w:t xml:space="preserve">Economic Growth:</w:t>
      </w:r>
    </w:p>
    <w:p>
      <w:pPr>
        <w:numPr>
          <w:ilvl w:val="0"/>
          <w:numId w:val="1003"/>
        </w:numPr>
        <w:pStyle w:val="Compact"/>
      </w:pPr>
      <w:r>
        <w:rPr>
          <w:bCs/>
          <w:b/>
        </w:rPr>
        <w:t xml:space="preserve">Administrative Efficiency:</w:t>
      </w:r>
    </w:p>
    <w:p>
      <w:pPr>
        <w:numPr>
          <w:ilvl w:val="0"/>
          <w:numId w:val="1003"/>
        </w:numPr>
        <w:pStyle w:val="Compact"/>
      </w:pPr>
      <w:r>
        <w:rPr>
          <w:bCs/>
          <w:b/>
        </w:rPr>
        <w:t xml:space="preserve">Diplomatic Strengthening:</w:t>
      </w:r>
    </w:p>
    <w:p>
      <w:pPr>
        <w:numPr>
          <w:ilvl w:val="0"/>
          <w:numId w:val="1003"/>
        </w:numPr>
        <w:pStyle w:val="Compact"/>
      </w:pPr>
      <w:r>
        <w:rPr>
          <w:bCs/>
          <w:b/>
        </w:rPr>
        <w:t xml:space="preserve">Job Creation:</w:t>
      </w:r>
    </w:p>
    <w:bookmarkEnd w:id="27"/>
    <w:bookmarkStart w:id="28" w:name="risk-management"/>
    <w:p>
      <w:pPr>
        <w:pStyle w:val="Heading2"/>
      </w:pPr>
      <w:r>
        <w:t xml:space="preserve">8. Risk Management</w:t>
      </w:r>
    </w:p>
    <w:p>
      <w:pPr>
        <w:pStyle w:val="FirstParagraph"/>
      </w:pPr>
      <w:r>
        <w:t xml:space="preserve">Potential risks include resistance to change from traditional bureaucratic structures in Algeria. To mitigate this, extensive stakeholder engagement will be held with key officials in Algiers. Another risk is the rapid evolution of language technology; however, by partnering with leading tech providers and emphasizing the irreplaceable value of human cultural nuance, we can ensure long-term relevance.</w:t>
      </w:r>
    </w:p>
    <w:bookmarkEnd w:id="28"/>
    <w:bookmarkStart w:id="29" w:name="conclusion"/>
    <w:p>
      <w:pPr>
        <w:pStyle w:val="Heading2"/>
      </w:pPr>
      <w:r>
        <w:t xml:space="preserve">9. Conclusion</w:t>
      </w:r>
    </w:p>
    <w:p>
      <w:pPr>
        <w:pStyle w:val="FirstParagraph"/>
      </w:pPr>
      <w:r>
        <w:t xml:space="preserve">The establishment of a professional Translator Interpreter framework in Algeria, specifically centered in Algiers, is not merely an administrative upgrade but a strategic imperative. As Algeria continues to open its markets and engage more deeply with the global community, the ability to communicate accurately and culturally appropriately becomes paramount. This project report underscores the urgent need for investment in linguistic infrastructure within Algiers to support this vision. By implementing these recommendations, Algeria will position itself as a hub of clarity and cooperation in North Africa.</w:t>
      </w:r>
    </w:p>
    <w:bookmarkEnd w:id="29"/>
    <w:p>
      <w:pPr>
        <w:pStyle w:val="BodyText"/>
      </w:pPr>
      <w:r>
        <w:br/>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Algeria, Algiers</dc:title>
  <dc:creator/>
  <dc:language>en</dc:language>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