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32"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Project Stakeholders and Government Health Authorities</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Implementation of Comprehensive Translator Interpreter Services in Australia Melbourne</w:t>
      </w:r>
    </w:p>
    <w:bookmarkStart w:id="20" w:name="preface-and-scope-of-the-project-report"/>
    <w:p>
      <w:pPr>
        <w:pStyle w:val="Heading3"/>
      </w:pPr>
      <w:r>
        <w:rPr>
          <w:bCs/>
          <w:b/>
        </w:rPr>
        <w:t xml:space="preserve">Preface and Scope of the Project Report</w:t>
      </w:r>
    </w:p>
    <w:p>
      <w:pPr>
        <w:pStyle w:val="FirstParagraph"/>
      </w:pPr>
      <w:r>
        <w:t xml:space="preserve">This document serves as a formal</w:t>
      </w:r>
      <w:r>
        <w:t xml:space="preserve"> </w:t>
      </w:r>
      <w:r>
        <w:rPr>
          <w:bCs/>
          <w:b/>
        </w:rPr>
        <w:t xml:space="preserve">Project Report</w:t>
      </w:r>
      <w:r>
        <w:t xml:space="preserve"> </w:t>
      </w:r>
      <w:r>
        <w:t xml:space="preserve">detailing the strategic initiative to deploy, manage, and evaluate high-quality linguistic support services. The primary focus of this report is on the specific operational requirements and cultural nuances associated with establishing these services within</w:t>
      </w:r>
      <w:r>
        <w:t xml:space="preserve"> </w:t>
      </w:r>
      <w:r>
        <w:t xml:space="preserve">Australia Melbourne</w:t>
      </w:r>
      <w:r>
        <w:t xml:space="preserve">. As a global city known for its multicultural fabric, Melbourne requires a sophisticated framework for</w:t>
      </w:r>
      <w:r>
        <w:t xml:space="preserve"> </w:t>
      </w:r>
      <w:r>
        <w:rPr>
          <w:bCs/>
          <w:b/>
        </w:rPr>
        <w:t xml:space="preserve">Translator Interpreter</w:t>
      </w:r>
      <w:r>
        <w:t xml:space="preserve"> </w:t>
      </w:r>
      <w:r>
        <w:t xml:space="preserve">deployment to ensure equitable access to essential services. This report outlines the objectives, methodology, market analysis, and implementation strategies necessary to bridge communication gaps in healthcare, legal, and community sectors.</w:t>
      </w:r>
    </w:p>
    <w:bookmarkEnd w:id="20"/>
    <w:bookmarkStart w:id="21" w:name="executive-summary"/>
    <w:p>
      <w:pPr>
        <w:pStyle w:val="Heading2"/>
      </w:pPr>
      <w:r>
        <w:t xml:space="preserve">1. Executive Summary</w:t>
      </w:r>
    </w:p>
    <w:p>
      <w:pPr>
        <w:pStyle w:val="FirstParagraph"/>
      </w:pPr>
      <w:r>
        <w:t xml:space="preserve">The metropolitan region of</w:t>
      </w:r>
      <w:r>
        <w:t xml:space="preserve"> </w:t>
      </w:r>
      <w:r>
        <w:rPr>
          <w:bCs/>
          <w:b/>
        </w:rPr>
        <w:t xml:space="preserve">Australia Melbourne</w:t>
      </w:r>
      <w:r>
        <w:t xml:space="preserve"> </w:t>
      </w:r>
      <w:r>
        <w:t xml:space="preserve">is one of the most culturally diverse cities in the world. With a significant proportion of residents speaking a language other than English at home, the demand for professional linguistic assistance has reached critical levels. This project aims to standardize and expand access to certified</w:t>
      </w:r>
      <w:r>
        <w:t xml:space="preserve"> </w:t>
      </w:r>
      <w:r>
        <w:rPr>
          <w:bCs/>
          <w:b/>
        </w:rPr>
        <w:t xml:space="preserve">Translator Interpreter</w:t>
      </w:r>
      <w:r>
        <w:t xml:space="preserve"> </w:t>
      </w:r>
      <w:r>
        <w:t xml:space="preserve">services across public institutions in</w:t>
      </w:r>
      <w:r>
        <w:t xml:space="preserve"> </w:t>
      </w:r>
      <w:r>
        <w:t xml:space="preserve">Australia Melbourne</w:t>
      </w:r>
      <w:r>
        <w:t xml:space="preserve">. The initiative seeks to mitigate communication barriers that often lead to misdiagnoses in hospitals, procedural injustices in courts, and social isolation among non-English speaking backgrounds (NESB) communities. By leveraging technology and human expertise, this project proposes a hybrid model of service delivery tailored to the unique demographic landscape of</w:t>
      </w:r>
      <w:r>
        <w:t xml:space="preserve"> </w:t>
      </w:r>
      <w:r>
        <w:rPr>
          <w:bCs/>
          <w:b/>
        </w:rPr>
        <w:t xml:space="preserve">Australia Melbourne</w:t>
      </w:r>
      <w:r>
        <w:t xml:space="preserve">.</w:t>
      </w:r>
    </w:p>
    <w:bookmarkEnd w:id="21"/>
    <w:bookmarkStart w:id="23" w:name="background-and-contextual-analysis"/>
    <w:p>
      <w:pPr>
        <w:pStyle w:val="Heading2"/>
      </w:pPr>
      <w:r>
        <w:t xml:space="preserve">2. Background and Contextual Analysis</w:t>
      </w:r>
    </w:p>
    <w:p>
      <w:pPr>
        <w:pStyle w:val="FirstParagraph"/>
      </w:pPr>
      <w:r>
        <w:t xml:space="preserve">The need for robust linguistic support in Victoria is driven by rapid demographic shifts. Recent census data indicates that over 40% of residents in</w:t>
      </w:r>
      <w:r>
        <w:t xml:space="preserve"> </w:t>
      </w:r>
      <w:r>
        <w:rPr>
          <w:bCs/>
          <w:b/>
        </w:rPr>
        <w:t xml:space="preserve">Australia Melbourne</w:t>
      </w:r>
      <w:r>
        <w:t xml:space="preserve"> </w:t>
      </w:r>
      <w:r>
        <w:t xml:space="preserve">were born overseas, representing more than 160 different languages. This diversity is a cultural asset but poses significant logistical challenges for service providers who must ensure clear communication.</w:t>
      </w:r>
    </w:p>
    <w:bookmarkStart w:id="22" w:name="X8c1a7884956ac3c5859ea00729121605edda9ec"/>
    <w:p>
      <w:pPr>
        <w:pStyle w:val="Heading3"/>
      </w:pPr>
      <w:r>
        <w:t xml:space="preserve">2.1 The Distinction Between Translation and Interpretation</w:t>
      </w:r>
    </w:p>
    <w:p>
      <w:pPr>
        <w:pStyle w:val="FirstParagraph"/>
      </w:pPr>
      <w:r>
        <w:t xml:space="preserve">In the context of this project, it is crucial to distinguish between the two roles of a</w:t>
      </w:r>
      <w:r>
        <w:t xml:space="preserve"> </w:t>
      </w:r>
      <w:r>
        <w:rPr>
          <w:bCs/>
          <w:b/>
        </w:rPr>
        <w:t xml:space="preserve">Translator Interpreter</w:t>
      </w:r>
      <w:r>
        <w:t xml:space="preserve">. While often grouped together in casual conversation, these are distinct professional disciplines:</w:t>
      </w:r>
    </w:p>
    <w:p>
      <w:pPr>
        <w:numPr>
          <w:ilvl w:val="0"/>
          <w:numId w:val="1001"/>
        </w:numPr>
        <w:pStyle w:val="Compact"/>
      </w:pPr>
      <w:r>
        <w:rPr>
          <w:bCs/>
          <w:b/>
        </w:rPr>
        <w:t xml:space="preserve">Translation</w:t>
      </w:r>
      <w:r>
        <w:t xml:space="preserve">: The conversion of written text from one language to another. In our project scope, this applies to medical records, legal contracts, and community outreach pamphlets distributed across</w:t>
      </w:r>
      <w:r>
        <w:t xml:space="preserve"> </w:t>
      </w:r>
      <w:r>
        <w:t xml:space="preserve">Australia Melbourne</w:t>
      </w:r>
      <w:r>
        <w:t xml:space="preserve">.</w:t>
      </w:r>
    </w:p>
    <w:p>
      <w:pPr>
        <w:numPr>
          <w:ilvl w:val="0"/>
          <w:numId w:val="1001"/>
        </w:numPr>
        <w:pStyle w:val="Compact"/>
      </w:pPr>
      <w:r>
        <w:rPr>
          <w:bCs/>
          <w:b/>
        </w:rPr>
        <w:t xml:space="preserve">Interpretation</w:t>
      </w:r>
      <w:r>
        <w:t xml:space="preserve">: The oral or sign-language conversion of spoken words from one language to another. This is critical for face-to-face consultations in clinics and virtual appointments within the healthcare and justice systems of</w:t>
      </w:r>
      <w:r>
        <w:t xml:space="preserve"> </w:t>
      </w:r>
      <w:r>
        <w:rPr>
          <w:bCs/>
          <w:b/>
        </w:rPr>
        <w:t xml:space="preserve">Australia Melbourne</w:t>
      </w:r>
      <w:r>
        <w:t xml:space="preserve">.</w:t>
      </w:r>
    </w:p>
    <w:p>
      <w:pPr>
        <w:pStyle w:val="FirstParagraph"/>
      </w:pPr>
      <w:r>
        <w:t xml:space="preserve">The project report highlights that many current failures in service delivery stem from the misidentification of these roles, leading to unqualified individuals attempting to act as a</w:t>
      </w:r>
      <w:r>
        <w:t xml:space="preserve"> </w:t>
      </w:r>
      <w:r>
        <w:rPr>
          <w:bCs/>
          <w:b/>
        </w:rPr>
        <w:t xml:space="preserve">Translator Interpreter</w:t>
      </w:r>
      <w:r>
        <w:t xml:space="preserve">, which can have severe legal and ethical consequences.</w:t>
      </w:r>
    </w:p>
    <w:bookmarkEnd w:id="22"/>
    <w:bookmarkEnd w:id="23"/>
    <w:bookmarkStart w:id="24" w:name="strategic-objectives"/>
    <w:p>
      <w:pPr>
        <w:pStyle w:val="Heading2"/>
      </w:pPr>
      <w:r>
        <w:t xml:space="preserve">3. Strategic Objectives</w:t>
      </w:r>
    </w:p>
    <w:p>
      <w:pPr>
        <w:pStyle w:val="FirstParagraph"/>
      </w:pPr>
      <w:r>
        <w:t xml:space="preserve">The overarching goal of this initiative is to create an inclusive environment in</w:t>
      </w:r>
      <w:r>
        <w:t xml:space="preserve"> </w:t>
      </w:r>
      <w:r>
        <w:rPr>
          <w:bCs/>
          <w:b/>
        </w:rPr>
        <w:t xml:space="preserve">Australia Melbourne</w:t>
      </w:r>
      <w:r>
        <w:t xml:space="preserve"> </w:t>
      </w:r>
      <w:r>
        <w:t xml:space="preserve">where language is never a barrier to accessing quality services. The specific objectives include:</w:t>
      </w:r>
    </w:p>
    <w:p>
      <w:pPr>
        <w:numPr>
          <w:ilvl w:val="0"/>
          <w:numId w:val="1002"/>
        </w:numPr>
        <w:pStyle w:val="Compact"/>
      </w:pPr>
      <w:r>
        <w:rPr>
          <w:bCs/>
          <w:b/>
        </w:rPr>
        <w:t xml:space="preserve">Eradication of Language Barriers</w:t>
      </w:r>
      <w:r>
        <w:t xml:space="preserve">: To ensure that 100% of public sector interactions in healthcare and legal systems in Australia Melbourne have access to a certified Translator Interpreter upon request.</w:t>
      </w:r>
    </w:p>
    <w:p>
      <w:pPr>
        <w:numPr>
          <w:ilvl w:val="0"/>
          <w:numId w:val="1002"/>
        </w:numPr>
        <w:pStyle w:val="Compact"/>
      </w:pPr>
      <w:r>
        <w:rPr>
          <w:bCs/>
          <w:b/>
        </w:rPr>
        <w:t xml:space="preserve">Quality Assurance Standards</w:t>
      </w:r>
      <w:r>
        <w:t xml:space="preserve">: To establish a rigorous vetting process for all personnel acting as a Translator Interpreter, ensuring they meet the National Accreditation Authority for Translators and Interpreters (NAATI) standards.</w:t>
      </w:r>
    </w:p>
    <w:p>
      <w:pPr>
        <w:numPr>
          <w:ilvl w:val="0"/>
          <w:numId w:val="1002"/>
        </w:numPr>
        <w:pStyle w:val="Compact"/>
      </w:pPr>
      <w:r>
        <w:rPr>
          <w:bCs/>
          <w:b/>
        </w:rPr>
        <w:t xml:space="preserve">Digital Integration</w:t>
      </w:r>
      <w:r>
        <w:t xml:space="preserve">: To deploy AI-assisted interpretation tools that support human</w:t>
      </w:r>
      <w:r>
        <w:t xml:space="preserve"> </w:t>
      </w:r>
      <w:r>
        <w:rPr>
          <w:bCs/>
          <w:b/>
        </w:rPr>
        <w:t xml:space="preserve">Translator Interpreter</w:t>
      </w:r>
      <w:r>
        <w:t xml:space="preserve">s in low-resource language pairs common in Melbourne, while maintaining strict data privacy protocols.</w:t>
      </w:r>
    </w:p>
    <w:p>
      <w:pPr>
        <w:numPr>
          <w:ilvl w:val="0"/>
          <w:numId w:val="1002"/>
        </w:numPr>
        <w:pStyle w:val="Compact"/>
      </w:pPr>
      <w:r>
        <w:rPr>
          <w:bCs/>
          <w:b/>
        </w:rPr>
        <w:t xml:space="preserve">Cultural Competency Training</w:t>
      </w:r>
      <w:r>
        <w:t xml:space="preserve">: To train staff across Victoria on how to effectively utilize a Translator Interpreter, including turn-taking protocols and cultural nuances specific to the communities residing in Australia Melbourne.</w:t>
      </w:r>
    </w:p>
    <w:bookmarkEnd w:id="24"/>
    <w:bookmarkStart w:id="28" w:name="X8a68165ddaea2996161809b208e4bace68fe081"/>
    <w:p>
      <w:pPr>
        <w:pStyle w:val="Heading2"/>
      </w:pPr>
      <w:r>
        <w:t xml:space="preserve">4. Implementation Strategy for Australia Melbourne</w:t>
      </w:r>
    </w:p>
    <w:p>
      <w:pPr>
        <w:pStyle w:val="FirstParagraph"/>
      </w:pPr>
      <w:r>
        <w:t xml:space="preserve">The deployment of this system requires a phased approach tailored to the urban density and infrastructure of</w:t>
      </w:r>
      <w:r>
        <w:t xml:space="preserve"> </w:t>
      </w:r>
      <w:r>
        <w:rPr>
          <w:bCs/>
          <w:b/>
        </w:rPr>
        <w:t xml:space="preserve">Australia Melbourne</w:t>
      </w:r>
      <w:r>
        <w:t xml:space="preserve">.</w:t>
      </w:r>
    </w:p>
    <w:bookmarkStart w:id="25" w:name="X0f8ec26c8162c1c232f1235362a43ed27a4ad75"/>
    <w:p>
      <w:pPr>
        <w:pStyle w:val="Heading3"/>
      </w:pPr>
      <w:r>
        <w:t xml:space="preserve">4.1 Phase One: Infrastructure and Vendor Selection</w:t>
      </w:r>
    </w:p>
    <w:p>
      <w:pPr>
        <w:pStyle w:val="FirstParagraph"/>
      </w:pPr>
      <w:r>
        <w:t xml:space="preserve">We will engage with licensed agencies that specialize in providing a Translator Interpreter for remote video and telephone services. These vendors must have coverage for the top 20 languages spoken in Melbourne, including Arabic, Mandarin, Vietnamese, Italian, Greek, and Punjabi. The infrastructure must support secure connections compliant with Australian privacy laws.</w:t>
      </w:r>
    </w:p>
    <w:bookmarkEnd w:id="25"/>
    <w:bookmarkStart w:id="26" w:name="Xe29f465dd41dee405aeecc30ca35c28dad07421"/>
    <w:p>
      <w:pPr>
        <w:pStyle w:val="Heading3"/>
      </w:pPr>
      <w:r>
        <w:t xml:space="preserve">4.2 Phase Two: Pilot Programs in High-Need Zones</w:t>
      </w:r>
    </w:p>
    <w:p>
      <w:pPr>
        <w:pStyle w:val="FirstParagraph"/>
      </w:pPr>
      <w:r>
        <w:t xml:space="preserve">We will select five major hospitals and three regional courts in Melbourne for a pilot program. These locations have the highest concentration of non-English speaking clients. The goal is to test the responsiveness of the</w:t>
      </w:r>
      <w:r>
        <w:t xml:space="preserve"> </w:t>
      </w:r>
      <w:r>
        <w:rPr>
          <w:bCs/>
          <w:b/>
        </w:rPr>
        <w:t xml:space="preserve">Translator Interpreter</w:t>
      </w:r>
      <w:r>
        <w:t xml:space="preserve"> </w:t>
      </w:r>
      <w:r>
        <w:t xml:space="preserve">services and gather feedback from both service providers and patients.</w:t>
      </w:r>
    </w:p>
    <w:bookmarkEnd w:id="26"/>
    <w:bookmarkStart w:id="27" w:name="phase-three-community-engagement"/>
    <w:p>
      <w:pPr>
        <w:pStyle w:val="Heading3"/>
      </w:pPr>
      <w:r>
        <w:t xml:space="preserve">4.3 Phase Three: Community Engagement</w:t>
      </w:r>
    </w:p>
    <w:p>
      <w:pPr>
        <w:pStyle w:val="FirstParagraph"/>
      </w:pPr>
      <w:r>
        <w:t xml:space="preserve">A crucial component of this project report is community involvement. We will establish advisory boards in key multicultural suburbs of Melbourne. These boards will provide insight into specific dialectical variations and cultural sensitivities that a generic Translator Interpreter might miss.</w:t>
      </w:r>
    </w:p>
    <w:bookmarkEnd w:id="27"/>
    <w:bookmarkEnd w:id="28"/>
    <w:bookmarkStart w:id="29" w:name="challenges-and-risk-mitigation"/>
    <w:p>
      <w:pPr>
        <w:pStyle w:val="Heading2"/>
      </w:pPr>
      <w:r>
        <w:t xml:space="preserve">5. Challenges and Risk Mitigation</w:t>
      </w:r>
    </w:p>
    <w:p>
      <w:pPr>
        <w:pStyle w:val="FirstParagraph"/>
      </w:pPr>
      <w:r>
        <w:t xml:space="preserve">Identifying risks is a vital part of this project report. The primary challenge in</w:t>
      </w:r>
      <w:r>
        <w:t xml:space="preserve"> </w:t>
      </w:r>
      <w:r>
        <w:rPr>
          <w:bCs/>
          <w:b/>
        </w:rPr>
        <w:t xml:space="preserve">Australia Melbourne</w:t>
      </w:r>
      <w:r>
        <w:t xml:space="preserve"> </w:t>
      </w:r>
      <w:r>
        <w:t xml:space="preserve">is the shortage of qualified professionals for less common languages. To mitigate this, we will implement a retention bonus scheme for certified Translator Interpreter staff.</w:t>
      </w:r>
    </w:p>
    <w:p>
      <w:pPr>
        <w:pStyle w:val="BodyText"/>
      </w:pPr>
      <w:r>
        <w:rPr>
          <w:bCs/>
          <w:b/>
        </w:rPr>
        <w:t xml:space="preserve">Data Privacy and Security:</w:t>
      </w:r>
      <w:r>
        <w:t xml:space="preserve"> </w:t>
      </w:r>
      <w:r>
        <w:t xml:space="preserve">Given the sensitive nature of medical and legal information, any use of third-party interpretation services must be encrypted end-to-end. This is non-negotiable for compliance with Australian privacy regulations.</w:t>
      </w:r>
    </w:p>
    <w:p>
      <w:pPr>
        <w:pStyle w:val="BodyText"/>
      </w:pPr>
      <w:r>
        <w:rPr>
          <w:bCs/>
          <w:b/>
        </w:rPr>
        <w:t xml:space="preserve">Cultural Misinterpretation:</w:t>
      </w:r>
      <w:r>
        <w:t xml:space="preserve"> </w:t>
      </w:r>
      <w:r>
        <w:t xml:space="preserve">A Translator Interpreter is not merely a dictionary; they are cultural brokers. We will invest heavily in continuous professional development to ensure that interpreters understand the context of idioms and medical terminology specific to the Australian context.</w:t>
      </w:r>
    </w:p>
    <w:bookmarkEnd w:id="29"/>
    <w:bookmarkStart w:id="30" w:name="expected-outcomes-and-benefits"/>
    <w:p>
      <w:pPr>
        <w:pStyle w:val="Heading2"/>
      </w:pPr>
      <w:r>
        <w:t xml:space="preserve">6. Expected Outcomes and Benefits</w:t>
      </w:r>
    </w:p>
    <w:p>
      <w:pPr>
        <w:pStyle w:val="FirstParagraph"/>
      </w:pPr>
      <w:r>
        <w:t xml:space="preserve">The successful implementation of this project will yield significant benefits for society in Australia Melbourne:</w:t>
      </w:r>
    </w:p>
    <w:p>
      <w:pPr>
        <w:numPr>
          <w:ilvl w:val="0"/>
          <w:numId w:val="1003"/>
        </w:numPr>
        <w:pStyle w:val="Compact"/>
      </w:pPr>
      <w:r>
        <w:rPr>
          <w:bCs/>
          <w:b/>
        </w:rPr>
        <w:t xml:space="preserve">Improved Health Outcomes</w:t>
      </w:r>
      <w:r>
        <w:t xml:space="preserve">: Accurate communication leads to accurate diagnoses, reducing hospital readmission rates.</w:t>
      </w:r>
    </w:p>
    <w:p>
      <w:pPr>
        <w:numPr>
          <w:ilvl w:val="0"/>
          <w:numId w:val="1003"/>
        </w:numPr>
        <w:pStyle w:val="Compact"/>
      </w:pPr>
      <w:r>
        <w:rPr>
          <w:bCs/>
          <w:b/>
        </w:rPr>
        <w:t xml:space="preserve">Social Equity</w:t>
      </w:r>
      <w:r>
        <w:t xml:space="preserve">: Ensuring that all residents in Australia Melbourne have equal access to justice and services regardless of language proficiency.</w:t>
      </w:r>
    </w:p>
    <w:p>
      <w:pPr>
        <w:numPr>
          <w:ilvl w:val="0"/>
          <w:numId w:val="1003"/>
        </w:numPr>
        <w:pStyle w:val="Compact"/>
      </w:pPr>
      <w:r>
        <w:rPr>
          <w:bCs/>
          <w:b/>
        </w:rPr>
        <w:t xml:space="preserve">Economic Efficiency</w:t>
      </w:r>
      <w:r>
        <w:t xml:space="preserve">: Reducing the costs associated with errors, delays, and repeated procedures caused by poor communication.</w:t>
      </w:r>
    </w:p>
    <w:bookmarkEnd w:id="30"/>
    <w:bookmarkStart w:id="31" w:name="conclusion"/>
    <w:p>
      <w:pPr>
        <w:pStyle w:val="Heading2"/>
      </w:pPr>
      <w:r>
        <w:t xml:space="preserve">7. Conclusion</w:t>
      </w:r>
    </w:p>
    <w:p>
      <w:pPr>
        <w:pStyle w:val="FirstParagraph"/>
      </w:pPr>
      <w:r>
        <w:t xml:space="preserve">This project report underscores the critical necessity of professional linguistic support in a diverse metropolis like Australia Melbourne. By formalizing the role and responsibilities of the Translator Interpreter, we can build a more inclusive, efficient, and fair society. The strategies outlined herein provide a roadmap for overcoming current barriers and setting a new standard for multicultural service delivery.</w:t>
      </w:r>
    </w:p>
    <w:p>
      <w:pPr>
        <w:pStyle w:val="BodyText"/>
      </w:pPr>
      <w:r>
        <w:t xml:space="preserve">We recommend immediate approval of the budget allocation to commence Phase One. The integration of high-quality Translator Interpreter services is not just an operational requirement; it is a moral imperative for the community of Australia Melbourne. Through careful planning, rigorous standards, and continuous engagement, we can ensure that language serves as a bridge rather than a barrier.</w:t>
      </w:r>
    </w:p>
    <w:p>
      <w:pPr>
        <w:pStyle w:val="BodyText"/>
      </w:pPr>
      <w:r>
        <w:br/>
      </w:r>
    </w:p>
    <w:p>
      <w:r>
        <w:pict>
          <v:rect style="width:0;height:1.5pt" o:hralign="center" o:hrstd="t" o:hr="t"/>
        </w:pict>
      </w:r>
    </w:p>
    <w:p>
      <w:pPr>
        <w:pStyle w:val="FirstParagraph"/>
      </w:pPr>
      <w:r>
        <w:rPr>
          <w:bCs/>
          <w:b/>
        </w:rPr>
        <w:t xml:space="preserve">End of Project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Australia Melbourne</dc:title>
  <dc:creator/>
  <dc:language>en</dc:language>
  <cp:keywords/>
  <dcterms:created xsi:type="dcterms:W3CDTF">2026-07-30T09:57:54Z</dcterms:created>
  <dcterms:modified xsi:type="dcterms:W3CDTF">2026-07-30T09:57:54Z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