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2" w:name="X18eef8eb89ccdf0c28d4218b5e6e5ed5c9b344b"/>
    <w:p>
      <w:pPr>
        <w:pStyle w:val="Heading1"/>
      </w:pPr>
      <w:r>
        <w:t xml:space="preserve">Project Report: Implementation of Specialized Translator and Interpreter Services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 Project Management Office</w:t>
      </w:r>
      <w:r>
        <w:br/>
      </w:r>
      <w:r>
        <w:t xml:space="preserve">: Linguistic Infrastructure Development for Bogotá Operations</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an era of rapid globalization, effective communication is the cornerstone of economic development and social cohesion. This Project Report outlines the strategic initiative to establish a robust network of professional Translator and Interpreter services specifically tailored for the unique linguistic and cultural landscape of Colombia Bogotá. As Bogotá emerges as a central hub for international business, diplomacy, and tourism in Latin America, the demand for high-quality language services has reached critical levels.</w:t>
      </w:r>
    </w:p>
    <w:p>
      <w:pPr>
        <w:pStyle w:val="BodyText"/>
      </w:pPr>
      <w:r>
        <w:t xml:space="preserve">The primary objective of this project is to bridge communication gaps between local entities in Colombia Bogotá and international stakeholders. By integrating advanced translation technologies with human-centric interpretation services, we aim to enhance operational efficiency, ensure legal compliance, and foster inclusive community engagement across the capital city.</w:t>
      </w:r>
    </w:p>
    <w:bookmarkEnd w:id="20"/>
    <w:bookmarkStart w:id="21" w:name="project-background-and-context"/>
    <w:p>
      <w:pPr>
        <w:pStyle w:val="Heading2"/>
      </w:pPr>
      <w:r>
        <w:t xml:space="preserve">2. Project Background and Context</w:t>
      </w:r>
    </w:p>
    <w:p>
      <w:pPr>
        <w:pStyle w:val="FirstParagraph"/>
      </w:pPr>
      <w:r>
        <w:rPr>
          <w:bCs/>
          <w:b/>
        </w:rPr>
        <w:t xml:space="preserve">The Linguistic Landscape of Colombia Bogotá</w:t>
      </w:r>
      <w:r>
        <w:br/>
      </w:r>
      <w:r>
        <w:t xml:space="preserve">While Spanish is the official language of Colombia Bogotá, the reality on the ground is far more complex. Bogotá serves as a melting pot for internal displacement, international migration, and diplomatic missions. Consequently, there are significant populations within Colombia Bogotá who speak indigenous languages (such as Muisca descendants' languages), English (due to expatriate communities and corporate headquarters), Portuguese (from neighboring Brazil and Argentina), French, Chinese Mandarin Arabic ,and other minority tongues.</w:t>
      </w:r>
    </w:p>
    <w:p>
      <w:pPr>
        <w:pStyle w:val="BodyText"/>
      </w:pPr>
      <w:r>
        <w:t xml:space="preserve">Furthermore, the government of Colombia Bogotá has made strides toward recognizing linguistic diversity. However, the infrastructure supporting real-time interpretation in public services remains fragmented. This gap creates barriers for immigrants seeking legal status, international businesses navigating local regulations in Colombia Bogotá, and tourists exploring the cultural heritage of the city.</w:t>
      </w:r>
    </w:p>
    <w:bookmarkEnd w:id="21"/>
    <w:bookmarkStart w:id="22" w:name="objectives"/>
    <w:p>
      <w:pPr>
        <w:pStyle w:val="Heading2"/>
      </w:pPr>
      <w:r>
        <w:t xml:space="preserve">3. Objectives</w:t>
      </w:r>
    </w:p>
    <w:p>
      <w:pPr>
        <w:numPr>
          <w:ilvl w:val="0"/>
          <w:numId w:val="1001"/>
        </w:numPr>
        <w:pStyle w:val="Compact"/>
      </w:pPr>
      <w:r>
        <w:rPr>
          <w:bCs/>
          <w:b/>
        </w:rPr>
        <w:t xml:space="preserve">To Establish a Certified Pool of Linguists:</w:t>
      </w:r>
      <w:r>
        <w:t xml:space="preserve"> </w:t>
      </w:r>
      <w:r>
        <w:t xml:space="preserve">Recruit and vet professional Translator and Interpreter specialists who are not only linguistically proficient but also culturally competent regarding the specific context of Colombia Bogotá.</w:t>
      </w:r>
    </w:p>
    <w:p>
      <w:pPr>
        <w:numPr>
          <w:ilvl w:val="0"/>
          <w:numId w:val="1001"/>
        </w:numPr>
        <w:pStyle w:val="Compact"/>
      </w:pPr>
      <w:r>
        <w:rPr>
          <w:bCs/>
          <w:b/>
        </w:rPr>
        <w:t xml:space="preserve">To Develop a Digital Platform:</w:t>
      </w:r>
      <w:r>
        <w:t xml:space="preserve"> </w:t>
      </w:r>
      <w:r>
        <w:t xml:space="preserve">Create an accessible online portal for booking both written translation and live interpretation services, specifically optimized for the needs of businesses and government agencies in Colombia Bogotá.</w:t>
      </w:r>
    </w:p>
    <w:p>
      <w:pPr>
        <w:numPr>
          <w:ilvl w:val="0"/>
          <w:numId w:val="1001"/>
        </w:numPr>
        <w:pStyle w:val="Compact"/>
      </w:pPr>
      <w:r>
        <w:rPr>
          <w:bCs/>
          <w:b/>
        </w:rPr>
        <w:t xml:space="preserve">To Ensure Legal Compliance:</w:t>
      </w:r>
      <w:r>
        <w:t xml:space="preserve"> </w:t>
      </w:r>
      <w:r>
        <w:t xml:space="preserve">Guarantee that all translated documents meet the strict notarization and authentication standards required by Colombian law, particularly for entities operating within Colombia Bogotá.</w:t>
      </w:r>
    </w:p>
    <w:p>
      <w:pPr>
        <w:numPr>
          <w:ilvl w:val="0"/>
          <w:numId w:val="1001"/>
        </w:numPr>
        <w:pStyle w:val="Compact"/>
      </w:pPr>
      <w:r>
        <w:rPr>
          <w:bCs/>
          <w:b/>
        </w:rPr>
        <w:t xml:space="preserve">To Support Social Inclusion:</w:t>
      </w:r>
      <w:r>
        <w:t xml:space="preserve"> </w:t>
      </w:r>
      <w:r>
        <w:t xml:space="preserve">Provide subsidized interpretation services for public health and legal aid sectors in Colombia Bogotá to ensure equitable access to information.</w:t>
      </w:r>
    </w:p>
    <w:bookmarkEnd w:id="22"/>
    <w:bookmarkStart w:id="26" w:name="methodology-and-implementation-strategy"/>
    <w:p>
      <w:pPr>
        <w:pStyle w:val="Heading2"/>
      </w:pPr>
      <w:r>
        <w:t xml:space="preserve">4. Methodology and Implementation Strategy</w:t>
      </w:r>
    </w:p>
    <w:bookmarkStart w:id="23" w:name="recruitment-of-specialized-talent"/>
    <w:p>
      <w:pPr>
        <w:pStyle w:val="Heading3"/>
      </w:pPr>
      <w:r>
        <w:t xml:space="preserve">4.1. Recruitment of Specialized Talent</w:t>
      </w:r>
    </w:p>
    <w:p>
      <w:pPr>
        <w:pStyle w:val="FirstParagraph"/>
      </w:pPr>
      <w:r>
        <w:t xml:space="preserve">The success of this initiative hinges on the quality of our Translator and Interpreter staff. We will implement a rigorous vetting process that includes:</w:t>
      </w:r>
    </w:p>
    <w:p>
      <w:pPr>
        <w:numPr>
          <w:ilvl w:val="0"/>
          <w:numId w:val="1002"/>
        </w:numPr>
        <w:pStyle w:val="Compact"/>
      </w:pPr>
      <w:r>
        <w:rPr>
          <w:bCs/>
          <w:b/>
        </w:rPr>
        <w:t xml:space="preserve">Certification Verification:</w:t>
      </w:r>
      <w:r>
        <w:t xml:space="preserve"> </w:t>
      </w:r>
      <w:r>
        <w:t xml:space="preserve">All candidates must hold recognized certifications (such as ATA in the US or equivalent international bodies) and local accreditation from the Ministry of Education in Colombia Bogotá.</w:t>
      </w:r>
    </w:p>
    <w:p>
      <w:pPr>
        <w:numPr>
          <w:ilvl w:val="0"/>
          <w:numId w:val="1002"/>
        </w:numPr>
        <w:pStyle w:val="Compact"/>
      </w:pPr>
      <w:r>
        <w:rPr>
          <w:bCs/>
          <w:b/>
        </w:rPr>
        <w:t xml:space="preserve">Dialectical Nuance Training:</w:t>
      </w:r>
      <w:r>
        <w:t xml:space="preserve"> </w:t>
      </w:r>
      <w:r>
        <w:t xml:space="preserve">Since Colombia Bogotá utilizes specific regional idioms and vocabulary, our linguists will undergo training to ensure their Spanish aligns with local norms while maintaining standard clarity for non-native speakers.</w:t>
      </w:r>
    </w:p>
    <w:p>
      <w:pPr>
        <w:numPr>
          <w:ilvl w:val="0"/>
          <w:numId w:val="1002"/>
        </w:numPr>
        <w:pStyle w:val="Compact"/>
      </w:pPr>
      <w:r>
        <w:rPr>
          <w:bCs/>
          <w:b/>
        </w:rPr>
        <w:t xml:space="preserve">Sector-Specific Expertise:</w:t>
      </w:r>
      <w:r>
        <w:t xml:space="preserve"> </w:t>
      </w:r>
      <w:r>
        <w:t xml:space="preserve">We will categorize personnel into specializations such as Medical, Legal, Technical (Engineering/IT), and Diplomatic. This ensures that a Translator handling medical records in Colombia Bogotá possesses the necessary terminology accuracy.</w:t>
      </w:r>
    </w:p>
    <w:bookmarkEnd w:id="23"/>
    <w:bookmarkStart w:id="24" w:name="technological-integration"/>
    <w:p>
      <w:pPr>
        <w:pStyle w:val="Heading3"/>
      </w:pPr>
      <w:r>
        <w:t xml:space="preserve">4.2. Technological Integration</w:t>
      </w:r>
    </w:p>
    <w:p>
      <w:pPr>
        <w:pStyle w:val="FirstParagraph"/>
      </w:pPr>
      <w:r>
        <w:t xml:space="preserve">We propose the deployment of an AI-assisted Computer-Assisted Translation (CAT) tool to streamline workflows for written translation projects. However, it is crucial to emphasize that for Interpreter services, particularly in real-time scenarios in Colombia Bogotá, human presence is irreplaceable. Therefore, the project will prioritize remote interpreting technology (Video Remote Interpreting - VRI) to connect clients in Colombia Bogotá with specialists who may be located elsewhere but are certified for this specific region.</w:t>
      </w:r>
    </w:p>
    <w:bookmarkEnd w:id="24"/>
    <w:bookmarkStart w:id="25" w:name="quality-assurance-protocols"/>
    <w:p>
      <w:pPr>
        <w:pStyle w:val="Heading3"/>
      </w:pPr>
      <w:r>
        <w:t xml:space="preserve">4.3. Quality Assurance Protocols</w:t>
      </w:r>
    </w:p>
    <w:p>
      <w:pPr>
        <w:pStyle w:val="FirstParagraph"/>
      </w:pPr>
      <w:r>
        <w:t xml:space="preserve">To maintain the highest standards, every project involving a Translator or Interpreter will undergo a three-step review process:</w:t>
      </w:r>
    </w:p>
    <w:p>
      <w:pPr>
        <w:numPr>
          <w:ilvl w:val="0"/>
          <w:numId w:val="1003"/>
        </w:numPr>
        <w:pStyle w:val="Compact"/>
      </w:pPr>
      <w:r>
        <w:rPr>
          <w:bCs/>
          <w:b/>
        </w:rPr>
        <w:t xml:space="preserve">Initial Drafting/Performance:</w:t>
      </w:r>
      <w:r>
        <w:t xml:space="preserve"> </w:t>
      </w:r>
      <w:r>
        <w:t xml:space="preserve">Execution by the assigned specialist.</w:t>
      </w:r>
    </w:p>
    <w:p>
      <w:pPr>
        <w:numPr>
          <w:ilvl w:val="0"/>
          <w:numId w:val="1003"/>
        </w:numPr>
        <w:pStyle w:val="Compact"/>
      </w:pPr>
      <w:r>
        <w:rPr>
          <w:bCs/>
          <w:b/>
        </w:rPr>
        <w:t xml:space="preserve">Linguistic Review:</w:t>
      </w:r>
      <w:r>
        <w:t xml:space="preserve"> </w:t>
      </w:r>
      <w:r>
        <w:t xml:space="preserve">A second linguist reviews the work for accuracy, tone, and cultural appropriateness within the Colombia Bogotá context.</w:t>
      </w:r>
    </w:p>
    <w:p>
      <w:pPr>
        <w:numPr>
          <w:ilvl w:val="0"/>
          <w:numId w:val="1003"/>
        </w:numPr>
        <w:pStyle w:val="Compact"/>
      </w:pPr>
      <w:r>
        <w:rPr>
          <w:bCs/>
          <w:b/>
        </w:rPr>
        <w:t xml:space="preserve">Certification Issuance:</w:t>
      </w:r>
      <w:r>
        <w:t xml:space="preserve"> </w:t>
      </w:r>
      <w:r>
        <w:t xml:space="preserve">For official documents, a final stamp of approval is applied by our lead project manager in Colombia Bogotá.</w:t>
      </w:r>
    </w:p>
    <w:bookmarkEnd w:id="25"/>
    <w:bookmarkEnd w:id="26"/>
    <w:bookmarkStart w:id="27" w:name="market-analysis-and-needs-assessment"/>
    <w:p>
      <w:pPr>
        <w:pStyle w:val="Heading2"/>
      </w:pPr>
      <w:r>
        <w:t xml:space="preserve">5. Market Analysis and Needs Assessment</w:t>
      </w:r>
    </w:p>
    <w:p>
      <w:pPr>
        <w:pStyle w:val="FirstParagraph"/>
      </w:pPr>
      <w:r>
        <w:t xml:space="preserve">The demand for Translator and Interpreter services in Colombia Bogotá is driven by three main sectors:</w:t>
      </w:r>
    </w:p>
    <w:p>
      <w:pPr>
        <w:numPr>
          <w:ilvl w:val="0"/>
          <w:numId w:val="1004"/>
        </w:numPr>
        <w:pStyle w:val="Compact"/>
      </w:pPr>
      <w:r>
        <w:rPr>
          <w:bCs/>
          <w:b/>
        </w:rPr>
        <w:t xml:space="preserve">Multinational Corporations:</w:t>
      </w:r>
      <w:r>
        <w:t xml:space="preserve"> </w:t>
      </w:r>
      <w:r>
        <w:t xml:space="preserve">Bogotá is the headquarters hub for many international firms. These companies require continuous translation of contracts, HR manuals, and technical documentation.</w:t>
      </w:r>
    </w:p>
    <w:p>
      <w:pPr>
        <w:numPr>
          <w:ilvl w:val="0"/>
          <w:numId w:val="1004"/>
        </w:numPr>
        <w:pStyle w:val="Compact"/>
      </w:pPr>
      <w:r>
        <w:rPr>
          <w:bCs/>
          <w:b/>
        </w:rPr>
        <w:t xml:space="preserve">Government and Public Sector:</w:t>
      </w:r>
      <w:r>
        <w:t xml:space="preserve"> </w:t>
      </w:r>
      <w:r>
        <w:t xml:space="preserve">The local administration in Colombia Bogotá requires interpreters for public hearings, immigration processing, and healthcare facilities serving diverse populations.</w:t>
      </w:r>
    </w:p>
    <w:p>
      <w:pPr>
        <w:numPr>
          <w:ilvl w:val="0"/>
          <w:numId w:val="1004"/>
        </w:numPr>
        <w:pStyle w:val="Compact"/>
      </w:pPr>
      <w:r>
        <w:rPr>
          <w:bCs/>
          <w:b/>
        </w:rPr>
        <w:t xml:space="preserve">Tourism and Hospitality:</w:t>
      </w:r>
      <w:r>
        <w:t xml:space="preserve"> </w:t>
      </w:r>
      <w:r>
        <w:t xml:space="preserve">As tourism rebounds globally, hotels, tour operators, and museums in Colombia Bogotá need on-demand interpretation services to enhance visitor experience.</w:t>
      </w:r>
    </w:p>
    <w:bookmarkEnd w:id="27"/>
    <w:bookmarkStart w:id="28" w:name="challenges-and-mitigation"/>
    <w:p>
      <w:pPr>
        <w:pStyle w:val="Heading2"/>
      </w:pPr>
      <w:r>
        <w:t xml:space="preserve">6. Challenges and Mitigation</w:t>
      </w:r>
    </w:p>
    <w:p>
      <w:pPr>
        <w:pStyle w:val="FirstParagraph"/>
      </w:pPr>
      <w:r>
        <w:rPr>
          <w:bCs/>
          <w:b/>
        </w:rPr>
        <w:t xml:space="preserve">Linguistic Diversity vs. Standardization:</w:t>
      </w:r>
      <w:r>
        <w:br/>
      </w:r>
      <w:r>
        <w:t xml:space="preserve">Balancing the standard Spanish used in official documents with the colloquial speech heard on the streets of Colombia Bogotá requires nuanced handling. We mitigate this by employing "transcreation" techniques where appropriate, ensuring that marketing or public information resonates locally without losing its original intent.</w:t>
      </w:r>
    </w:p>
    <w:p>
      <w:pPr>
        <w:pStyle w:val="BodyText"/>
      </w:pPr>
      <w:r>
        <w:rPr>
          <w:bCs/>
          <w:b/>
        </w:rPr>
        <w:t xml:space="preserve">Tech Accessibility:</w:t>
      </w:r>
      <w:r>
        <w:br/>
      </w:r>
      <w:r>
        <w:t xml:space="preserve">Not all users in Colombia Bogotá have high-speed internet for VRI services. The project includes a hybrid model, offering on-site human interpreters for critical situations while using digital tools for routine queries.</w:t>
      </w:r>
    </w:p>
    <w:bookmarkEnd w:id="28"/>
    <w:bookmarkStart w:id="30" w:name="expected-outcomes-and-impact"/>
    <w:p>
      <w:pPr>
        <w:pStyle w:val="Heading2"/>
      </w:pPr>
      <w:r>
        <w:t xml:space="preserve">7. Expected Outcomes and Impact</w:t>
      </w:r>
    </w:p>
    <w:p>
      <w:pPr>
        <w:pStyle w:val="FirstParagraph"/>
      </w:pPr>
      <w:r>
        <w:t xml:space="preserve">The successful implementation of this Translator Interpreter Project will yield significant benefits:</w:t>
      </w:r>
    </w:p>
    <w:p>
      <w:pPr>
        <w:numPr>
          <w:ilvl w:val="0"/>
          <w:numId w:val="1005"/>
        </w:numPr>
        <w:pStyle w:val="Compact"/>
      </w:pPr>
      <w:r>
        <w:rPr>
          <w:bCs/>
          <w:b/>
        </w:rPr>
        <w:t xml:space="preserve">Economic Growth:</w:t>
      </w:r>
      <w:r>
        <w:t xml:space="preserve"> </w:t>
      </w:r>
      <w:r>
        <w:t xml:space="preserve">Reduced friction in international trade for businesses based in Colombia Bogotá.</w:t>
      </w:r>
    </w:p>
    <w:p>
      <w:pPr>
        <w:numPr>
          <w:ilvl w:val="0"/>
          <w:numId w:val="1005"/>
        </w:numPr>
        <w:pStyle w:val="Compact"/>
      </w:pPr>
      <w:r>
        <w:rPr>
          <w:bCs/>
          <w:b/>
        </w:rPr>
        <w:t xml:space="preserve">Social Equity:</w:t>
      </w:r>
      <w:r>
        <w:t xml:space="preserve"> </w:t>
      </w:r>
      <w:r>
        <w:t xml:space="preserve">Improved access to justice and healthcare for non-Spanish speakers residing in Colombia Bogotá.</w:t>
      </w:r>
    </w:p>
    <w:p>
      <w:pPr>
        <w:numPr>
          <w:ilvl w:val="0"/>
          <w:numId w:val="1005"/>
        </w:numPr>
        <w:pStyle w:val="Compact"/>
      </w:pPr>
      <w:r>
        <w:rPr>
          <w:bCs/>
          <w:b/>
        </w:rPr>
        <w:t xml:space="preserve">Cultural Preservation:</w:t>
      </w:r>
      <w:r>
        <w:t xml:space="preserve"> </w:t>
      </w:r>
      <w:r>
        <w:t xml:space="preserve">By documenting and translating local nuances, we contribute to the preservation of the cultural heritage of Colombia Bogotá through accurate linguistic records.</w:t>
      </w:r>
    </w:p>
    <w:bookmarkStart w:id="29" w:name="note-on-terminology"/>
    <w:p>
      <w:pPr>
        <w:pStyle w:val="Heading3"/>
      </w:pPr>
      <w:r>
        <w:t xml:space="preserve">Note on Terminology</w:t>
      </w:r>
    </w:p>
    <w:p>
      <w:pPr>
        <w:pStyle w:val="FirstParagraph"/>
      </w:pPr>
      <w:r>
        <w:rPr>
          <w:iCs/>
          <w:i/>
        </w:rPr>
        <w:t xml:space="preserve">This report strictly distinguishes between "Translator" (written text) and "Interpreter" (spoken language). Both are vital components of this project, as the dynamic environment of Colombia Bogotá requires seamless interaction across both mediums.</w:t>
      </w:r>
    </w:p>
    <w:bookmarkEnd w:id="29"/>
    <w:bookmarkEnd w:id="30"/>
    <w:bookmarkStart w:id="31" w:name="conclusion"/>
    <w:p>
      <w:pPr>
        <w:pStyle w:val="Heading2"/>
      </w:pPr>
      <w:r>
        <w:t xml:space="preserve">8. Conclusion</w:t>
      </w:r>
    </w:p>
    <w:p>
      <w:pPr>
        <w:pStyle w:val="FirstParagraph"/>
      </w:pPr>
      <w:r>
        <w:t xml:space="preserve">The establishment of a comprehensive Translator and Interpreter service framework is not merely an operational upgrade; it is a strategic imperative for the continued development and global integration of Colombia Bogotá. By addressing the linguistic barriers that currently exist, we unlock new opportunities for commerce, diplomacy, and social unity.</w:t>
      </w:r>
    </w:p>
    <w:p>
      <w:pPr>
        <w:pStyle w:val="BodyText"/>
      </w:pPr>
      <w:r>
        <w:t xml:space="preserve">We recommend immediate approval to proceed with Phase 1: Vendor Recruitment and Platform Development. The team is prepared to mobilize resources swiftly to meet the growing demand in Colombia Bogotá. This project represents a vital step toward making Colombia Bogotá a truly accessible and internationally integrated capital city.</w:t>
      </w:r>
    </w:p>
    <w:p>
      <w:r>
        <w:pict>
          <v:rect style="width:0;height:1.5pt" o:hralign="center" o:hrstd="t" o:hr="t"/>
        </w:pict>
      </w:r>
    </w:p>
    <w:p>
      <w:pPr>
        <w:pStyle w:val="FirstParagraph"/>
      </w:pPr>
      <w:r>
        <w:rPr>
          <w:bCs/>
          <w:b/>
        </w:rPr>
        <w:t xml:space="preserve">Prepared by:</w:t>
      </w:r>
      <w:r>
        <w:br/>
      </w:r>
      <w:r>
        <w:t xml:space="preserve">Linguistic Services Division</w:t>
      </w:r>
      <w:r>
        <w:br/>
      </w:r>
      <w:r>
        <w:t xml:space="preserve">Colombia Bogotá Strategic Office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Colombia Bogotá</dc:title>
  <dc:creator/>
  <dc:language>en</dc:language>
  <cp:keywords/>
  <dcterms:created xsi:type="dcterms:W3CDTF">2026-07-30T05:47:51Z</dcterms:created>
  <dcterms:modified xsi:type="dcterms:W3CDTF">2026-07-30T05:47:51Z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