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Germany</w:t>
      </w:r>
      <w:r>
        <w:t xml:space="preserve"> </w:t>
      </w:r>
      <w:r>
        <w:t xml:space="preserve">Munich</w:t>
      </w:r>
    </w:p>
    <w:bookmarkStart w:id="30" w:name="Xafd88282d135ded25d570e283ffb2db08f813b7"/>
    <w:p>
      <w:pPr>
        <w:pStyle w:val="Heading1"/>
      </w:pPr>
      <w:r>
        <w:t xml:space="preserve">Project Report Implementation of Professional Translator and Interpreter Services in Germany Munich</w:t>
      </w:r>
    </w:p>
    <w:p>
      <w:pPr>
        <w:pStyle w:val="FirstParagraph"/>
      </w:pPr>
      <w:r>
        <w:rPr>
          <w:bCs/>
          <w:b/>
        </w:rPr>
        <w:t xml:space="preserve">Date:</w:t>
      </w:r>
      <w:r>
        <w:br/>
      </w:r>
      <w:r>
        <w:rPr>
          <w:bCs/>
          <w:b/>
        </w:rPr>
        <w:t xml:space="preserve">To:</w:t>
      </w:r>
      <w:r>
        <w:t xml:space="preserve">Municipal Administration Board, City of Munich</w:t>
      </w:r>
      <w:r>
        <w:br/>
      </w:r>
      <w:r>
        <w:rPr>
          <w:bCs/>
          <w:b/>
        </w:rPr>
        <w:t xml:space="preserve">From:Project Management Unit</w:t>
      </w:r>
      <w:r>
        <w:br/>
      </w:r>
      <w:r>
        <w:rPr>
          <w:bCs/>
          <w:b/>
        </w:rPr>
        <w:t xml:space="preserve">Subject:Deployment Of Integrated Translator And Interpreter Solutions For Public Services In Germany Munich</w:t>
      </w:r>
    </w:p>
    <w:bookmarkStart w:id="20" w:name="introduction-and-strategic-context"/>
    <w:p>
      <w:pPr>
        <w:pStyle w:val="Heading2"/>
      </w:pPr>
      <w:r>
        <w:t xml:space="preserve">1. Introduction and Strategic Context</w:t>
      </w:r>
    </w:p>
    <w:p>
      <w:pPr>
        <w:pStyle w:val="FirstParagraph"/>
      </w:pPr>
      <w:r>
        <w:t xml:space="preserve">The city of Munich, as the capital of Bavaria and the third-largest city in Germany, serves as a global hub for technology, innovation, finance, publishing, music design and engineering. However this economic prominence is intrinsically linked to its demographic diversity. In recent years,</w:t>
      </w:r>
      <w:r>
        <w:rPr>
          <w:bCs/>
          <w:b/>
        </w:rPr>
        <w:t xml:space="preserve">Germany Munich</w:t>
      </w:r>
      <w:r>
        <w:t xml:space="preserve">has experienced a significant influx of international residents students entrepreneurs and refugees. This demographic shift has created an urgent and critical need for high-quality linguistic support services within public administration healthcare education and legal frameworks.</w:t>
      </w:r>
    </w:p>
    <w:p>
      <w:pPr>
        <w:pStyle w:val="BodyText"/>
      </w:pPr>
      <w:r>
        <w:t xml:space="preserve">This project report outlines the strategic implementation of a comprehensive</w:t>
      </w:r>
      <w:r>
        <w:t xml:space="preserve"> </w:t>
      </w:r>
      <w:r>
        <w:rPr>
          <w:bCs/>
          <w:b/>
        </w:rPr>
        <w:t xml:space="preserve">Translator Interpreter</w:t>
      </w:r>
      <w:r>
        <w:t xml:space="preserve"> </w:t>
      </w:r>
      <w:r>
        <w:t xml:space="preserve">network designed specifically to serve the unique linguistic landscape of Munich. The primary objective is to ensure that language barriers do not impede access to essential public services for non-German speakers. By establishing standardized protocols for both written translation and oral interpretation, this initiative aims to foster social inclusion improve administrative efficiency and uphold the legal rights of all individuals residing in</w:t>
      </w:r>
      <w:r>
        <w:t xml:space="preserve"> </w:t>
      </w:r>
      <w:r>
        <w:rPr>
          <w:bCs/>
          <w:b/>
        </w:rPr>
        <w:t xml:space="preserve">Germany Munich</w:t>
      </w:r>
      <w:r>
        <w:t xml:space="preserve">.</w:t>
      </w:r>
    </w:p>
    <w:bookmarkEnd w:id="20"/>
    <w:bookmarkStart w:id="21" w:name="X80968224a69febb8cbe6cf91712d77859cc71c1"/>
    <w:p>
      <w:pPr>
        <w:pStyle w:val="Heading2"/>
      </w:pPr>
      <w:r>
        <w:t xml:space="preserve">2. Problem Statement: The Linguistic Gap in Public Administration</w:t>
      </w:r>
    </w:p>
    <w:p>
      <w:pPr>
        <w:pStyle w:val="FirstParagraph"/>
      </w:pPr>
      <w:r>
        <w:t xml:space="preserve">Bureaucracy in Germany is notoriously complex requiring precise documentation and communication. For residents who do not speak fluent German, navigating systems such as the registration office (Einwohnermeldeamt) immigration authorities health insurance providers and court proceedings presents significant challenges. Currently, reliance on ad-hoc solutions such as family members or friends for interpretation leads to errors misinterpretation of legal rights and potential privacy violations.</w:t>
      </w:r>
    </w:p>
    <w:p>
      <w:pPr>
        <w:pStyle w:val="BodyText"/>
      </w:pPr>
      <w:r>
        <w:t xml:space="preserve">Furthermore, while some digital translation tools exist they lack the nuance required for legal medical and administrative contexts. A dedicated</w:t>
      </w:r>
      <w:r>
        <w:t xml:space="preserve"> </w:t>
      </w:r>
      <w:r>
        <w:rPr>
          <w:bCs/>
          <w:b/>
        </w:rPr>
        <w:t xml:space="preserve">Translator Interpreter</w:t>
      </w:r>
      <w:r>
        <w:t xml:space="preserve"> </w:t>
      </w:r>
      <w:r>
        <w:t xml:space="preserve">infrastructure is therefore required to bridge the gap between municipal authorities and diverse linguistic communities. This project identifies three key areas where language barriers are most acute:</w:t>
      </w:r>
    </w:p>
    <w:p>
      <w:pPr>
        <w:numPr>
          <w:ilvl w:val="0"/>
          <w:numId w:val="1001"/>
        </w:numPr>
        <w:pStyle w:val="Compact"/>
      </w:pPr>
      <w:r>
        <w:rPr>
          <w:bCs/>
          <w:b/>
        </w:rPr>
        <w:t xml:space="preserve">Public Health:</w:t>
      </w:r>
      <w:r>
        <w:t xml:space="preserve">Poor communication with medical professionals can lead to misdiagnosis and inadequate treatment.</w:t>
      </w:r>
    </w:p>
    <w:p>
      <w:pPr>
        <w:numPr>
          <w:ilvl w:val="0"/>
          <w:numId w:val="1001"/>
        </w:numPr>
        <w:pStyle w:val="Compact"/>
      </w:pPr>
      <w:r>
        <w:t xml:space="preserve">Legal and Judicial Processes:Inaccurate interpretation in court or police stations can result in unjust legal outcomes.</w:t>
      </w:r>
    </w:p>
    <w:p>
      <w:pPr>
        <w:numPr>
          <w:ilvl w:val="0"/>
          <w:numId w:val="1001"/>
        </w:numPr>
        <w:pStyle w:val="Compact"/>
      </w:pPr>
      <w:r>
        <w:t xml:space="preserve">Social Services:Access to housing benefits unemployment support and educational resources is often hindered by a lack of accessible information.</w:t>
      </w:r>
    </w:p>
    <w:bookmarkEnd w:id="21"/>
    <w:bookmarkStart w:id="24" w:name="X85d12b5be6e20c59c69c20e812d91c68d893997"/>
    <w:p>
      <w:pPr>
        <w:pStyle w:val="Heading2"/>
      </w:pPr>
      <w:r>
        <w:t xml:space="preserve">3. Scope of the Translator Interpreter Initiative</w:t>
      </w:r>
    </w:p>
    <w:p>
      <w:pPr>
        <w:pStyle w:val="FirstParagraph"/>
      </w:pPr>
      <w:r>
        <w:t xml:space="preserve">The scope of this project covers all public institutions within the jurisdiction of</w:t>
      </w:r>
      <w:r>
        <w:t xml:space="preserve"> </w:t>
      </w:r>
      <w:r>
        <w:rPr>
          <w:bCs/>
          <w:b/>
        </w:rPr>
        <w:t xml:space="preserve">Germany Munich</w:t>
      </w:r>
      <w:r>
        <w:t xml:space="preserve">. It involves two distinct but complementary services: written translation and oral interpretation.</w:t>
      </w:r>
    </w:p>
    <w:bookmarkStart w:id="22" w:name="written-translation-services"/>
    <w:p>
      <w:pPr>
        <w:pStyle w:val="Heading3"/>
      </w:pPr>
      <w:r>
        <w:t xml:space="preserve">3.1 Written Translation Services</w:t>
      </w:r>
    </w:p>
    <w:p>
      <w:pPr>
        <w:pStyle w:val="FirstParagraph"/>
      </w:pPr>
      <w:r>
        <w:t xml:space="preserve">This component focuses on the accurate rendering of official documents from German into other major languages spoken in Munich including Turkish Arabic Polish Russian and English. Key deliverables include:</w:t>
      </w:r>
    </w:p>
    <w:p>
      <w:pPr>
        <w:numPr>
          <w:ilvl w:val="0"/>
          <w:numId w:val="1002"/>
        </w:numPr>
        <w:pStyle w:val="Compact"/>
      </w:pPr>
      <w:r>
        <w:t xml:space="preserve">Municipal Websites:Complete translation of all public-facing municipal websites to ensure transparency and accessibility.</w:t>
      </w:r>
    </w:p>
    <w:p>
      <w:pPr>
        <w:numPr>
          <w:ilvl w:val="0"/>
          <w:numId w:val="1002"/>
        </w:numPr>
        <w:pStyle w:val="Compact"/>
      </w:pPr>
      <w:r>
        <w:t xml:space="preserve">Official Forms:Standardization of application forms for permits visas and benefits in multiple languages.</w:t>
      </w:r>
    </w:p>
    <w:p>
      <w:pPr>
        <w:numPr>
          <w:ilvl w:val="0"/>
          <w:numId w:val="1002"/>
        </w:numPr>
        <w:pStyle w:val="Compact"/>
      </w:pPr>
      <w:r>
        <w:t xml:space="preserve">Data Privacy Notices:Ensuring that data protection statements comply with GDPR while being understandable to non-German speakers.</w:t>
      </w:r>
    </w:p>
    <w:bookmarkEnd w:id="22"/>
    <w:bookmarkStart w:id="23" w:name="oral-interpretation-services"/>
    <w:p>
      <w:pPr>
        <w:pStyle w:val="Heading3"/>
      </w:pPr>
      <w:r>
        <w:t xml:space="preserve">3.2 Oral Interpretation Services</w:t>
      </w:r>
    </w:p>
    <w:p>
      <w:pPr>
        <w:pStyle w:val="FirstParagraph"/>
      </w:pPr>
      <w:r>
        <w:t xml:space="preserve">The oral component of the</w:t>
      </w:r>
      <w:r>
        <w:t xml:space="preserve"> </w:t>
      </w:r>
      <w:r>
        <w:rPr>
          <w:bCs/>
          <w:b/>
        </w:rPr>
        <w:t xml:space="preserve">Translator Interpreter</w:t>
      </w:r>
      <w:r>
        <w:t xml:space="preserve"> </w:t>
      </w:r>
      <w:r>
        <w:t xml:space="preserve">project is more complex requiring real time communication solutions. This includes both in-person and remote interpretation services:</w:t>
      </w:r>
    </w:p>
    <w:p>
      <w:pPr>
        <w:numPr>
          <w:ilvl w:val="0"/>
          <w:numId w:val="1003"/>
        </w:numPr>
        <w:pStyle w:val="Compact"/>
      </w:pPr>
      <w:r>
        <w:t xml:space="preserve">In-Person Interpreters:Deployment of certified interpreters to hospitals courts social welfare offices and police stations.</w:t>
      </w:r>
    </w:p>
    <w:p>
      <w:pPr>
        <w:numPr>
          <w:ilvl w:val="0"/>
          <w:numId w:val="1003"/>
        </w:numPr>
        <w:pStyle w:val="Compact"/>
      </w:pPr>
      <w:r>
        <w:t xml:space="preserve">Telephone And Video Remote Interpreting (RIS):Establishment a secure digital platform allowing civil servants to connect with professional interpreters on demand via video or audio calls. This is particularly effective for less common languages where physical presence may be logistically difficult.</w:t>
      </w:r>
    </w:p>
    <w:bookmarkEnd w:id="23"/>
    <w:bookmarkEnd w:id="24"/>
    <w:bookmarkStart w:id="25" w:name="Xa114c13d580c7598ad956770b9e22f1f973f933"/>
    <w:p>
      <w:pPr>
        <w:pStyle w:val="Heading2"/>
      </w:pPr>
      <w:r>
        <w:t xml:space="preserve">4. Implementation Strategy for Germany Munich</w:t>
      </w:r>
    </w:p>
    <w:p>
      <w:pPr>
        <w:pStyle w:val="FirstParagraph"/>
      </w:pPr>
      <w:r>
        <w:t xml:space="preserve">To successfully deploy these services across</w:t>
      </w:r>
      <w:r>
        <w:t xml:space="preserve"> </w:t>
      </w:r>
      <w:r>
        <w:rPr>
          <w:bCs/>
          <w:b/>
        </w:rPr>
        <w:t xml:space="preserve">Germany Munich</w:t>
      </w:r>
      <w:r>
        <w:t xml:space="preserve">, a phased approach has been adopted to ensure quality control and cost-effectiveness.</w:t>
      </w:r>
    </w:p>
    <w:p>
      <w:pPr>
        <w:numPr>
          <w:ilvl w:val="0"/>
          <w:numId w:val="1004"/>
        </w:numPr>
        <w:pStyle w:val="Compact"/>
      </w:pPr>
      <w:r>
        <w:rPr>
          <w:bCs/>
          <w:b/>
        </w:rPr>
        <w:t xml:space="preserve">Pilot Phase:</w:t>
      </w:r>
      <w:r>
        <w:t xml:space="preserve">Limited deployment in three high-traffic districts of Munich (Altstadt-Lehel Milbertshofen-Am Hart and Neuperlach). These areas were selected due to their high demographic diversity.</w:t>
      </w:r>
    </w:p>
    <w:p>
      <w:pPr>
        <w:numPr>
          <w:ilvl w:val="0"/>
          <w:numId w:val="1004"/>
        </w:numPr>
        <w:pStyle w:val="Compact"/>
      </w:pPr>
      <w:r>
        <w:t xml:space="preserve">Vendor Selection And Certification:A rigorous tendering process was conducted to select professional interpreting agencies. All staff must hold certifications from recognized bodies such as the Federal Association of Translators and Interpreters (bdü) or the German Association of Interpreters and Translators (dvi).</w:t>
      </w:r>
    </w:p>
    <w:p>
      <w:pPr>
        <w:numPr>
          <w:ilvl w:val="0"/>
          <w:numId w:val="1004"/>
        </w:numPr>
        <w:pStyle w:val="Compact"/>
      </w:pPr>
      <w:r>
        <w:t xml:space="preserve">Training For Civil Servants:Workshops will be conducted for public employees on how to utilize interpretation services effectively respecting cultural nuances and maintaining professional boundaries.</w:t>
      </w:r>
    </w:p>
    <w:p>
      <w:pPr>
        <w:numPr>
          <w:ilvl w:val="0"/>
          <w:numId w:val="1004"/>
        </w:numPr>
        <w:pStyle w:val="Compact"/>
      </w:pPr>
      <w:r>
        <w:t xml:space="preserve">Public Awareness Campaign:A multi-channel marketing campaign will inform residents of their right to free or subsidized interpretation services through city websites social media and community centers.</w:t>
      </w:r>
    </w:p>
    <w:bookmarkEnd w:id="25"/>
    <w:bookmarkStart w:id="26" w:name="X6f95f52e2dffc157af5ba069e6f07fe8e6ed361"/>
    <w:p>
      <w:pPr>
        <w:pStyle w:val="Heading2"/>
      </w:pPr>
      <w:r>
        <w:t xml:space="preserve">5. Financial Implications And Resource Allocation</w:t>
      </w:r>
    </w:p>
    <w:p>
      <w:pPr>
        <w:pStyle w:val="FirstParagraph"/>
      </w:pPr>
      <w:r>
        <w:t xml:space="preserve">The initial budget for the</w:t>
      </w:r>
      <w:r>
        <w:t xml:space="preserve"> </w:t>
      </w:r>
      <w:r>
        <w:rPr>
          <w:bCs/>
          <w:b/>
        </w:rPr>
        <w:t xml:space="preserve">Translator Interpreter</w:t>
      </w:r>
      <w:r>
        <w:t xml:space="preserve"> </w:t>
      </w:r>
      <w:r>
        <w:t xml:space="preserve">infrastructure estimates a significant investment however the long-term savings in administrative efficiency and reduced legal errors are projected to outweigh these costs. Funding will be sourced from both municipal budgets and federal grants aimed at integration support.</w:t>
      </w:r>
    </w:p>
    <w:p>
      <w:pPr>
        <w:pStyle w:val="BodyText"/>
      </w:pPr>
      <w:r>
        <w:t xml:space="preserve">Cost factors include:</w:t>
      </w:r>
    </w:p>
    <w:p>
      <w:pPr>
        <w:numPr>
          <w:ilvl w:val="0"/>
          <w:numId w:val="1005"/>
        </w:numPr>
        <w:pStyle w:val="Compact"/>
      </w:pPr>
      <w:r>
        <w:t xml:space="preserve">Licensing Fees For Remote Interpretation Platforms.</w:t>
      </w:r>
    </w:p>
    <w:p>
      <w:pPr>
        <w:numPr>
          <w:ilvl w:val="0"/>
          <w:numId w:val="1005"/>
        </w:numPr>
        <w:pStyle w:val="Compact"/>
      </w:pPr>
      <w:r>
        <w:t xml:space="preserve">Hourly Rates For Certified Interpreters (Sliding Scale Based On Language Rarity).</w:t>
      </w:r>
    </w:p>
    <w:p>
      <w:pPr>
        <w:numPr>
          <w:ilvl w:val="0"/>
          <w:numId w:val="1005"/>
        </w:numPr>
        <w:pStyle w:val="Compact"/>
      </w:pPr>
      <w:r>
        <w:t xml:space="preserve">Maintenance Of Multilingual Digital Infrastructure.</w:t>
      </w:r>
    </w:p>
    <w:p>
      <w:pPr>
        <w:numPr>
          <w:ilvl w:val="0"/>
          <w:numId w:val="1005"/>
        </w:numPr>
        <w:pStyle w:val="Compact"/>
      </w:pPr>
      <w:r>
        <w:t xml:space="preserve">Educational And Awareness Materials In Multiple Languages.</w:t>
      </w:r>
    </w:p>
    <w:bookmarkEnd w:id="26"/>
    <w:bookmarkStart w:id="27" w:name="expected-outcomes-and-success-metrics"/>
    <w:p>
      <w:pPr>
        <w:pStyle w:val="Heading2"/>
      </w:pPr>
      <w:r>
        <w:t xml:space="preserve">6. Expected Outcomes And Success Metrics</w:t>
      </w:r>
    </w:p>
    <w:p>
      <w:pPr>
        <w:pStyle w:val="FirstParagraph"/>
      </w:pPr>
      <w:r>
        <w:t xml:space="preserve">The success of this project will be measured against several Key Performance Indicators (KPIs):</w:t>
      </w:r>
    </w:p>
    <w:p>
      <w:pPr>
        <w:numPr>
          <w:ilvl w:val="0"/>
          <w:numId w:val="1006"/>
        </w:numPr>
        <w:pStyle w:val="Compact"/>
      </w:pPr>
      <w:r>
        <w:t xml:space="preserve">Reduction In Processing Times:Targeting a 30% decrease in administrative delays caused by language barriers.</w:t>
      </w:r>
    </w:p>
    <w:p>
      <w:pPr>
        <w:numPr>
          <w:ilvl w:val="0"/>
          <w:numId w:val="1006"/>
        </w:numPr>
        <w:pStyle w:val="Compact"/>
      </w:pPr>
      <w:r>
        <w:t xml:space="preserve">User Satisfaction Surveys:Regular feedback from service recipients regarding the clarity and professionalism of interpretation services.</w:t>
      </w:r>
    </w:p>
    <w:p>
      <w:pPr>
        <w:numPr>
          <w:ilvl w:val="0"/>
          <w:numId w:val="1006"/>
        </w:numPr>
        <w:pStyle w:val="Compact"/>
      </w:pPr>
      <w:r>
        <w:t xml:space="preserve">Increase In Service Utilization:A projected 50% increase in the use of public services by non-German speaking residents indicating better access and trust in municipal systems.</w:t>
      </w:r>
    </w:p>
    <w:p>
      <w:pPr>
        <w:numPr>
          <w:ilvl w:val="0"/>
          <w:numId w:val="1006"/>
        </w:numPr>
        <w:pStyle w:val="Compact"/>
      </w:pPr>
      <w:r>
        <w:t xml:space="preserve">Legal Compliance Rate:Aiming for 100% compliance with international standards for linguistic access in public sector interactions.</w:t>
      </w:r>
    </w:p>
    <w:bookmarkEnd w:id="27"/>
    <w:bookmarkStart w:id="28" w:name="challenges-and-mitigation-strategies"/>
    <w:p>
      <w:pPr>
        <w:pStyle w:val="Heading2"/>
      </w:pPr>
      <w:r>
        <w:t xml:space="preserve">7. Challenges And Mitigation Strategies</w:t>
      </w:r>
    </w:p>
    <w:p>
      <w:pPr>
        <w:pStyle w:val="FirstParagraph"/>
      </w:pPr>
      <w:r>
        <w:t xml:space="preserve">Implementing such a vast network is not without challenges. One major concern is the shortage of interpreters for low-volume languages (</w:t>
      </w:r>
      <w:r>
        <w:rPr>
          <w:bCs/>
          <w:b/>
        </w:rPr>
        <w:t xml:space="preserve">Translator Interpreter</w:t>
      </w:r>
      <w:r>
        <w:t xml:space="preserve">). To mitigate this the project will utilize AI-assisted preliminary translation followed by human review where necessary and maintain a pool of on-call interpreters across different time zones.</w:t>
      </w:r>
    </w:p>
    <w:p>
      <w:pPr>
        <w:pStyle w:val="BodyText"/>
      </w:pPr>
      <w:r>
        <w:t xml:space="preserve">Another challenge is ensuring cultural competence. Language is deeply tied to culture. Therefore all interpreters working with</w:t>
      </w:r>
      <w:r>
        <w:t xml:space="preserve"> </w:t>
      </w:r>
      <w:r>
        <w:rPr>
          <w:bCs/>
          <w:b/>
        </w:rPr>
        <w:t xml:space="preserve">Germany Munich</w:t>
      </w:r>
      <w:r>
        <w:t xml:space="preserve"> </w:t>
      </w:r>
      <w:r>
        <w:t xml:space="preserve">public institutions must undergo specific cultural sensitivity training tailored to the local context of Bavaria and Germany.</w:t>
      </w:r>
    </w:p>
    <w:bookmarkEnd w:id="28"/>
    <w:bookmarkStart w:id="29" w:name="conclusion"/>
    <w:p>
      <w:pPr>
        <w:pStyle w:val="Heading2"/>
      </w:pPr>
      <w:r>
        <w:t xml:space="preserve">8 Conclusion</w:t>
      </w:r>
    </w:p>
    <w:p>
      <w:pPr>
        <w:pStyle w:val="FirstParagraph"/>
      </w:pPr>
      <w:r>
        <w:t xml:space="preserve">The deployment of a robust</w:t>
      </w:r>
      <w:r>
        <w:t xml:space="preserve"> </w:t>
      </w:r>
      <w:r>
        <w:rPr>
          <w:bCs/>
          <w:b/>
        </w:rPr>
        <w:t xml:space="preserve">Translator Interpreter</w:t>
      </w:r>
      <w:r>
        <w:t xml:space="preserve"> </w:t>
      </w:r>
      <w:r>
        <w:t xml:space="preserve">framework is not merely an administrative upgrade but a fundamental step towards creating an inclusive society in</w:t>
      </w:r>
      <w:r>
        <w:t xml:space="preserve"> </w:t>
      </w:r>
      <w:r>
        <w:rPr>
          <w:bCs/>
          <w:b/>
        </w:rPr>
        <w:t xml:space="preserve">Germany Munich</w:t>
      </w:r>
      <w:r>
        <w:t xml:space="preserve">. By removing language barriers we empower residents to participate fully in civic life access essential services and contribute to the vibrant economy of the city.</w:t>
      </w:r>
    </w:p>
    <w:p>
      <w:pPr>
        <w:pStyle w:val="BodyText"/>
      </w:pPr>
      <w:r>
        <w:t xml:space="preserve">This project report underscores the necessity of investing in linguistic infrastructure as a cornerstone of modern urban governance. With careful planning strict quality control and ongoing evaluation, Munich can set a benchmark for other cities facing similar demographic shifts. The integration of professional translation and interpretation services will enhance the reputation of Munich as a forward-thinking global city that values every resident regardless their native tongue.</w:t>
      </w:r>
    </w:p>
    <w:p>
      <w:pPr>
        <w:pStyle w:val="BodyText"/>
      </w:pPr>
      <w:r>
        <w:t xml:space="preserve">© 2023 Project Management Unit City of Munich. All Rights Reserved.</w:t>
      </w:r>
      <w:r>
        <w:br/>
      </w:r>
      <w:r>
        <w:t xml:space="preserve">For further inquiries please contact the Department of Integration and Diversity.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Germany Munich</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