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Japan</w:t>
      </w:r>
      <w:r>
        <w:t xml:space="preserve"> </w:t>
      </w:r>
      <w:r>
        <w:t xml:space="preserve">Osaka</w:t>
      </w:r>
    </w:p>
    <w:bookmarkStart w:id="20" w:name="project-report"/>
    <w:p>
      <w:pPr>
        <w:pStyle w:val="Heading1"/>
      </w:pPr>
      <w:r>
        <w:t xml:space="preserve">Project Report</w:t>
      </w:r>
    </w:p>
    <w:p>
      <w:pPr>
        <w:pStyle w:val="FirstParagraph"/>
      </w:pPr>
      <w:r>
        <w:rPr>
          <w:bCs/>
          <w:b/>
        </w:rPr>
        <w:t xml:space="preserve">Date:</w:t>
      </w:r>
    </w:p>
    <w:p>
      <w:pPr>
        <w:pStyle w:val="BodyText"/>
      </w:pPr>
      <w:r>
        <w:rPr>
          <w:bCs/>
          <w:b/>
        </w:rPr>
        <w:t xml:space="preserve">To:The Executive Steering Committee</w:t>
      </w:r>
    </w:p>
    <w:p>
      <w:pPr>
        <w:pStyle w:val="BodyText"/>
      </w:pPr>
      <w:r>
        <w:rPr>
          <w:bCs/>
          <w:b/>
        </w:rPr>
        <w:t xml:space="preserve">From:</w:t>
      </w:r>
      <w:r>
        <w:rPr>
          <w:bCs/>
          <w:b/>
        </w:rPr>
        <w:t xml:space="preserve"> </w:t>
      </w:r>
      <w:r>
        <w:rPr>
          <w:bCs/>
          <w:b/>
        </w:rPr>
        <w:t xml:space="preserve">Project Management Office</w:t>
      </w:r>
    </w:p>
    <w:bookmarkEnd w:id="20"/>
    <w:bookmarkStart w:id="22" w:name="introduction"/>
    <w:bookmarkStart w:id="21" w:name="X06c18782636ec9ee4c4d0e0ff89e4127bc2c52b"/>
    <w:p>
      <w:pPr>
        <w:pStyle w:val="Heading2"/>
      </w:pPr>
      <w:r>
        <w:rPr>
          <w:bCs/>
          <w:b/>
        </w:rPr>
        <w:t xml:space="preserve">Title:</w:t>
      </w:r>
      <w:r>
        <w:t xml:space="preserve">A Comprehensive Analysis and Implementation Strategy for Translator Interpreter Services in Japan Osaka</w:t>
      </w:r>
    </w:p>
    <w:p>
      <w:pPr>
        <w:pStyle w:val="FirstParagraph"/>
      </w:pPr>
      <w:r>
        <w:t xml:space="preserve">This project report outlines the strategic requirements, operational challenges, and implementation roadmap for deploying high-quality translator interpreter services within the dynamic business environment of Japan Osaka. As a global hub for commerce, tourism, and technology integration,</w:t>
      </w:r>
      <w:r>
        <w:rPr>
          <w:iCs/>
          <w:i/>
        </w:rPr>
        <w:t xml:space="preserve">Japan Osaka</w:t>
      </w:r>
      <w:r>
        <w:t xml:space="preserve">presents unique linguistic demands that go beyond simple translation. The goal of this initiative is to establish a robust framework that ensures seamless communication across cultural and linguistic boundaries.</w:t>
      </w:r>
    </w:p>
    <w:p>
      <w:pPr>
        <w:pStyle w:val="BodyText"/>
      </w:pPr>
      <w:r>
        <w:t xml:space="preserve">The scope of this report specifically addresses the dual needs for written translation services and live interpreter coordination. It is critical to recognize that the term "Translator Interpreter" in this context represents a holistic service model where human expertise meets technological efficiency. The focus remains steadfastly on delivering value to stakeholders operating within or engaging with</w:t>
      </w:r>
      <w:r>
        <w:rPr>
          <w:iCs/>
          <w:i/>
        </w:rPr>
        <w:t xml:space="preserve">Japan Osaka</w:t>
      </w:r>
      <w:r>
        <w:t xml:space="preserve">, ensuring that language barriers do not impede economic growth, diplomatic relations, or social integration.</w:t>
      </w:r>
    </w:p>
    <w:bookmarkEnd w:id="21"/>
    <w:bookmarkEnd w:id="22"/>
    <w:bookmarkStart w:id="24" w:name="context-and-background"/>
    <w:bookmarkStart w:id="23" w:name="X6cb23cf037a118034af82e8a0fbe32d8973a427"/>
    <w:p>
      <w:pPr>
        <w:pStyle w:val="Heading2"/>
      </w:pPr>
      <w:r>
        <w:rPr>
          <w:bCs/>
          <w:b/>
        </w:rPr>
        <w:t xml:space="preserve">Context and Background: The Unique Landscape of Japan Osaka</w:t>
      </w:r>
    </w:p>
    <w:p>
      <w:pPr>
        <w:pStyle w:val="FirstParagraph"/>
      </w:pPr>
      <w:r>
        <w:t xml:space="preserve">To understand the necessity of specialized services,</w:t>
      </w:r>
      <w:r>
        <w:rPr>
          <w:iCs/>
          <w:i/>
        </w:rPr>
        <w:t xml:space="preserve">JAPAN OSAKA</w:t>
      </w:r>
      <w:r>
        <w:t xml:space="preserve">must be viewed through a specific lens. While Tokyo serves as the political capital, Osaka has historically been known as "The Nation's Kitchen" and remains a powerhouse for commerce, trade, and innovation. The cultural nuance in</w:t>
      </w:r>
      <w:r>
        <w:rPr>
          <w:iCs/>
          <w:i/>
        </w:rPr>
        <w:t xml:space="preserve">Japan Osaka</w:t>
      </w:r>
      <w:r>
        <w:t xml:space="preserve">differs significantly from other regions in Japan. The dialect (Kansai-ben) often carries different connotations than standard Tokyo Japanese, requiring interpreters who are not only fluent but also culturally attuned to local idioms and business etiquette.</w:t>
      </w:r>
    </w:p>
    <w:p>
      <w:pPr>
        <w:pStyle w:val="BodyText"/>
      </w:pPr>
      <w:r>
        <w:t xml:space="preserve">The demand for translator interpreter services has surged due to several factors:</w:t>
      </w:r>
    </w:p>
    <w:p>
      <w:pPr>
        <w:numPr>
          <w:ilvl w:val="0"/>
          <w:numId w:val="1001"/>
        </w:numPr>
        <w:pStyle w:val="Compact"/>
      </w:pPr>
      <w:r>
        <w:rPr>
          <w:bCs/>
          <w:b/>
        </w:rPr>
        <w:t xml:space="preserve">Tourism Revival:</w:t>
      </w:r>
      <w:r>
        <w:t xml:space="preserve">In</w:t>
      </w:r>
      <w:r>
        <w:rPr>
          <w:iCs/>
          <w:i/>
        </w:rPr>
        <w:t xml:space="preserve">JAPAN OSAKA</w:t>
      </w:r>
      <w:r>
        <w:t xml:space="preserve">, the post-pandemic tourism boom has led to an influx of international visitors requiring real-time assistance in hospitality, retail, and healthcare sectors.</w:t>
      </w:r>
    </w:p>
    <w:p>
      <w:pPr>
        <w:numPr>
          <w:ilvl w:val="0"/>
          <w:numId w:val="1001"/>
        </w:numPr>
        <w:pStyle w:val="Compact"/>
      </w:pPr>
      <w:r>
        <w:rPr>
          <w:bCs/>
          <w:b/>
        </w:rPr>
        <w:t xml:space="preserve">Foreign Direct Investment:</w:t>
      </w:r>
      <w:r>
        <w:t xml:space="preserve">Multinational corporations are establishing headquarters in</w:t>
      </w:r>
      <w:r>
        <w:rPr>
          <w:iCs/>
          <w:i/>
        </w:rPr>
        <w:t xml:space="preserve">Japan Osaka</w:t>
      </w:r>
      <w:r>
        <w:t xml:space="preserve">, necessitating precise contract translation and ongoing business interpretation.</w:t>
      </w:r>
    </w:p>
    <w:p>
      <w:pPr>
        <w:numPr>
          <w:ilvl w:val="0"/>
          <w:numId w:val="1001"/>
        </w:numPr>
        <w:pStyle w:val="Compact"/>
      </w:pPr>
      <w:r>
        <w:rPr>
          <w:bCs/>
          <w:b/>
        </w:rPr>
        <w:t xml:space="preserve">Tech Integration:</w:t>
      </w:r>
      <w:r>
        <w:t xml:space="preserve">The push for a Society 5.0 framework requires seamless communication between legacy systems and new tech infrastructure, often involving cross-border teams.</w:t>
      </w:r>
    </w:p>
    <w:p>
      <w:pPr>
        <w:pStyle w:val="FirstParagraph"/>
      </w:pPr>
      <w:r>
        <w:t xml:space="preserve">This report argues that generic translation services are insufficient. A tailored approach focusing on the specific dialectical and cultural subtleties of</w:t>
      </w:r>
      <w:r>
        <w:rPr>
          <w:iCs/>
          <w:i/>
        </w:rPr>
        <w:t xml:space="preserve">Japan Osaka</w:t>
      </w:r>
      <w:r>
        <w:t xml:space="preserve">is required to avoid miscommunication that could lead to financial loss or reputational damage.</w:t>
      </w:r>
    </w:p>
    <w:bookmarkEnd w:id="23"/>
    <w:bookmarkEnd w:id="24"/>
    <w:bookmarkStart w:id="26" w:name="objectives"/>
    <w:bookmarkStart w:id="25" w:name="project-objectives"/>
    <w:p>
      <w:pPr>
        <w:pStyle w:val="Heading2"/>
      </w:pPr>
      <w:r>
        <w:rPr>
          <w:bCs/>
          <w:b/>
        </w:rPr>
        <w:t xml:space="preserve">Project Objectives</w:t>
      </w:r>
    </w:p>
    <w:p>
      <w:pPr>
        <w:pStyle w:val="FirstParagraph"/>
      </w:pPr>
      <w:r>
        <w:t xml:space="preserve">The primary objective of this project is to deploy a scalable translator interpreter solution that serves the diverse needs of stakeholders in</w:t>
      </w:r>
      <w:r>
        <w:rPr>
          <w:iCs/>
          <w:i/>
        </w:rPr>
        <w:t xml:space="preserve">Japan Osaka</w:t>
      </w:r>
      <w:r>
        <w:t xml:space="preserve">. Specifically, we aim to achieve the following:</w:t>
      </w:r>
    </w:p>
    <w:p>
      <w:pPr>
        <w:numPr>
          <w:ilvl w:val="0"/>
          <w:numId w:val="1002"/>
        </w:numPr>
        <w:pStyle w:val="Compact"/>
      </w:pPr>
      <w:r>
        <w:rPr>
          <w:bCs/>
          <w:b/>
        </w:rPr>
        <w:t xml:space="preserve">Precision and Nuance:</w:t>
      </w:r>
      <w:r>
        <w:t xml:space="preserve">Ensure that all translation outputs preserve the original intent, tone, and cultural context relevant to</w:t>
      </w:r>
      <w:r>
        <w:rPr>
          <w:iCs/>
          <w:i/>
        </w:rPr>
        <w:t xml:space="preserve">JAPAN OSAKA</w:t>
      </w:r>
      <w:r>
        <w:t xml:space="preserve">.</w:t>
      </w:r>
    </w:p>
    <w:p>
      <w:pPr>
        <w:numPr>
          <w:ilvl w:val="0"/>
          <w:numId w:val="1002"/>
        </w:numPr>
        <w:pStyle w:val="Compact"/>
      </w:pPr>
      <w:r>
        <w:rPr>
          <w:bCs/>
          <w:b/>
        </w:rPr>
        <w:t xml:space="preserve">Rapid Deployment:</w:t>
      </w:r>
      <w:r>
        <w:t xml:space="preserve">Cut down the turnaround time for urgent interpreter requests in</w:t>
      </w:r>
      <w:r>
        <w:rPr>
          <w:iCs/>
          <w:i/>
        </w:rPr>
        <w:t xml:space="preserve">Japan Osaka</w:t>
      </w:r>
      <w:r>
        <w:t xml:space="preserve">s by 40% through a hybrid human-AI model.</w:t>
      </w:r>
    </w:p>
    <w:p>
      <w:pPr>
        <w:numPr>
          <w:ilvl w:val="0"/>
          <w:numId w:val="1002"/>
        </w:numPr>
        <w:pStyle w:val="Compact"/>
      </w:pPr>
      <w:r>
        <w:rPr>
          <w:bCs/>
          <w:b/>
        </w:rPr>
        <w:t xml:space="preserve">Compliance and Security:</w:t>
      </w:r>
      <w:r>
        <w:t xml:space="preserve">Maintain strict adherence to Japanese data protection laws (APPI) while handling sensitive business translations within the</w:t>
      </w:r>
      <w:r>
        <w:rPr>
          <w:iCs/>
          <w:i/>
        </w:rPr>
        <w:t xml:space="preserve">Japan Osaka</w:t>
      </w:r>
      <w:r>
        <w:t xml:space="preserve">jurisdiction.</w:t>
      </w:r>
    </w:p>
    <w:p>
      <w:pPr>
        <w:numPr>
          <w:ilvl w:val="0"/>
          <w:numId w:val="1002"/>
        </w:numPr>
        <w:pStyle w:val="Compact"/>
      </w:pPr>
      <w:r>
        <w:rPr>
          <w:bCs/>
          <w:b/>
        </w:rPr>
        <w:t xml:space="preserve">Cultural Competency Training:</w:t>
      </w:r>
      <w:r>
        <w:t xml:space="preserve">All translator interpreter staff must undergo specialized training on Kansai culture and business protocols.</w:t>
      </w:r>
    </w:p>
    <w:p>
      <w:pPr>
        <w:pStyle w:val="FirstParagraph"/>
      </w:pPr>
      <w:r>
        <w:t xml:space="preserve">The success of this project will be measured by client satisfaction scores in</w:t>
      </w:r>
      <w:r>
        <w:rPr>
          <w:iCs/>
          <w:i/>
        </w:rPr>
        <w:t xml:space="preserve">JAPAN OSAKA</w:t>
      </w:r>
      <w:r>
        <w:t xml:space="preserve">, reduction in translation errors, and the speed of deployment for critical events.</w:t>
      </w:r>
    </w:p>
    <w:bookmarkEnd w:id="25"/>
    <w:bookmarkEnd w:id="26"/>
    <w:bookmarkStart w:id="31" w:name="methodology"/>
    <w:bookmarkStart w:id="30" w:name="X83e3dcba9b4a4c5549d224eb2a3f9d07eaa7bb5"/>
    <w:p>
      <w:pPr>
        <w:pStyle w:val="Heading2"/>
      </w:pPr>
      <w:r>
        <w:rPr>
          <w:bCs/>
          <w:b/>
        </w:rPr>
        <w:t xml:space="preserve">Methodology: The Hybrid Translator Interpreter Model</w:t>
      </w:r>
    </w:p>
    <w:p>
      <w:pPr>
        <w:pStyle w:val="FirstParagraph"/>
      </w:pPr>
      <w:r>
        <w:t xml:space="preserve">The proposed methodology moves away from a purely manual process. Instead, it adopts a hybrid approach that leverages advanced Neural Machine Translation (NMT) for preliminary drafting, followed by rigorous human post-editing by certified translators interpreter specialists familiar with</w:t>
      </w:r>
      <w:r>
        <w:rPr>
          <w:iCs/>
          <w:i/>
        </w:rPr>
        <w:t xml:space="preserve">Japan Osaka</w:t>
      </w:r>
      <w:r>
        <w:t xml:space="preserve">.</w:t>
      </w:r>
    </w:p>
    <w:bookmarkStart w:id="27" w:name="human-in-the-loop-interpretation"/>
    <w:p>
      <w:pPr>
        <w:pStyle w:val="Heading3"/>
      </w:pPr>
      <w:r>
        <w:rPr>
          <w:bCs/>
          <w:b/>
        </w:rPr>
        <w:t xml:space="preserve">1. Human-in-the-Loop Interpretation</w:t>
      </w:r>
    </w:p>
    <w:p>
      <w:pPr>
        <w:pStyle w:val="FirstParagraph"/>
      </w:pPr>
      <w:r>
        <w:t xml:space="preserve">For live events and high-stakes negotiations in</w:t>
      </w:r>
      <w:r>
        <w:rPr>
          <w:iCs/>
          <w:i/>
        </w:rPr>
        <w:t xml:space="preserve">Japan Osaka</w:t>
      </w:r>
      <w:r>
        <w:t xml:space="preserve">, human interpreters are indispensable. They provide not just linguistic conversion but also non-verbal cue interpretation, which is crucial in Japanese culture where silence and hesitation often carry meaning. The project will recruit interpreters who possess native-level proficiency in both English (or other source languages) and the specific variant of Japanese spoken in</w:t>
      </w:r>
      <w:r>
        <w:rPr>
          <w:iCs/>
          <w:i/>
        </w:rPr>
        <w:t xml:space="preserve">Japan Osaka</w:t>
      </w:r>
      <w:r>
        <w:t xml:space="preserve">.</w:t>
      </w:r>
    </w:p>
    <w:bookmarkEnd w:id="27"/>
    <w:bookmarkStart w:id="28" w:name="specialized-terminology-database"/>
    <w:p>
      <w:pPr>
        <w:pStyle w:val="Heading3"/>
      </w:pPr>
      <w:r>
        <w:rPr>
          <w:bCs/>
          <w:b/>
        </w:rPr>
        <w:t xml:space="preserve">2. Specialized Terminology Database</w:t>
      </w:r>
    </w:p>
    <w:p>
      <w:pPr>
        <w:pStyle w:val="FirstParagraph"/>
      </w:pPr>
      <w:r>
        <w:t xml:space="preserve">We will develop a localized terminology database specifically for</w:t>
      </w:r>
      <w:r>
        <w:rPr>
          <w:iCs/>
          <w:i/>
        </w:rPr>
        <w:t xml:space="preserve">JAPAN OSAKA</w:t>
      </w:r>
      <w:r>
        <w:t xml:space="preserve">. This includes standard business terms as well as local industry-specific jargon used in Osaka’s key sectors such as retail, logistics, and electronics. This ensures consistency across all translator interpreter outputs.</w:t>
      </w:r>
    </w:p>
    <w:bookmarkEnd w:id="28"/>
    <w:bookmarkStart w:id="29" w:name="quality-assurance-framework"/>
    <w:p>
      <w:pPr>
        <w:pStyle w:val="Heading3"/>
      </w:pPr>
      <w:r>
        <w:rPr>
          <w:bCs/>
          <w:b/>
        </w:rPr>
        <w:t xml:space="preserve">3. Quality Assurance Framework</w:t>
      </w:r>
    </w:p>
    <w:p>
      <w:pPr>
        <w:pStyle w:val="FirstParagraph"/>
      </w:pPr>
      <w:r>
        <w:t xml:space="preserve">A multi-stage review process will be implemented:</w:t>
      </w:r>
    </w:p>
    <w:p>
      <w:pPr>
        <w:numPr>
          <w:ilvl w:val="0"/>
          <w:numId w:val="1003"/>
        </w:numPr>
        <w:pStyle w:val="Compact"/>
      </w:pPr>
      <w:r>
        <w:rPr>
          <w:bCs/>
          <w:b/>
        </w:rPr>
        <w:t xml:space="preserve">Initial Draft:</w:t>
      </w:r>
      <w:r>
        <w:t xml:space="preserve">(Machine-generated or Junior Translator)</w:t>
      </w:r>
      <w:r>
        <w:rPr>
          <w:bCs/>
          <w:b/>
        </w:rPr>
        <w:t xml:space="preserve">Cultural Review:</w:t>
      </w:r>
      <w:r>
        <w:t xml:space="preserve">Sense by a Senior Interpreter familiar with</w:t>
      </w:r>
      <w:r>
        <w:rPr>
          <w:iCs/>
          <w:i/>
        </w:rPr>
        <w:t xml:space="preserve">JAPAN OSAKA</w:t>
      </w:r>
      <w:r>
        <w:t xml:space="preserve">.</w:t>
      </w:r>
      <w:r>
        <w:rPr>
          <w:bCs/>
          <w:b/>
        </w:rPr>
        <w:t xml:space="preserve">Final Polish:</w:t>
      </w:r>
      <w:r>
        <w:t xml:space="preserve">By a certified professional to ensure grammatical perfection and natural flow.</w:t>
      </w:r>
    </w:p>
    <w:p>
      <w:pPr>
        <w:pStyle w:val="FirstParagraph"/>
      </w:pPr>
      <w:r>
        <w:t xml:space="preserve">This rigorous quality control is essential because mistranslation in</w:t>
      </w:r>
      <w:r>
        <w:rPr>
          <w:iCs/>
          <w:i/>
        </w:rPr>
        <w:t xml:space="preserve">Japan Osaka</w:t>
      </w:r>
      <w:r>
        <w:t xml:space="preserve">'s high-context culture can be perceived as disrespectful or incompetent, damaging business relationships permanently.</w:t>
      </w:r>
    </w:p>
    <w:bookmarkEnd w:id="29"/>
    <w:bookmarkEnd w:id="30"/>
    <w:bookmarkEnd w:id="31"/>
    <w:bookmarkStart w:id="33" w:name="challenges-and-risks"/>
    <w:bookmarkStart w:id="32" w:name="challenges-and-risk-mitigation"/>
    <w:p>
      <w:pPr>
        <w:pStyle w:val="Heading2"/>
      </w:pPr>
      <w:r>
        <w:rPr>
          <w:bCs/>
          <w:b/>
        </w:rPr>
        <w:t xml:space="preserve">Challenges and Risk Mitigation</w:t>
      </w:r>
    </w:p>
    <w:p>
      <w:pPr>
        <w:pStyle w:val="FirstParagraph"/>
      </w:pPr>
      <w:r>
        <w:rPr>
          <w:bCs/>
          <w:b/>
        </w:rPr>
        <w:t xml:space="preserve">Dialectical Variations:</w:t>
      </w:r>
      <w:r>
        <w:t xml:space="preserve">The most significant challenge is the distinction between Standard Japanese (Hyōjungo) and Kansai dialect. A translator interpreter who only knows Tokyo Japanese may fail to capture the warmth or directness intended in</w:t>
      </w:r>
      <w:r>
        <w:rPr>
          <w:iCs/>
          <w:i/>
        </w:rPr>
        <w:t xml:space="preserve">JAPAN OSAKA</w:t>
      </w:r>
      <w:r>
        <w:t xml:space="preserve">. Mitigation involves strict recruitment criteria favoring candidates with regional expertise.</w:t>
      </w:r>
    </w:p>
    <w:p>
      <w:pPr>
        <w:pStyle w:val="BodyText"/>
      </w:pPr>
      <w:r>
        <w:rPr>
          <w:bCs/>
          <w:b/>
        </w:rPr>
        <w:t xml:space="preserve">Data Security:</w:t>
      </w:r>
      <w:r>
        <w:t xml:space="preserve">Handling proprietary business information requires robust cybersecurity measures. All translator interpreter platforms used must be encrypted, and staff must sign non-disclosure agreements compliant with</w:t>
      </w:r>
      <w:r>
        <w:rPr>
          <w:iCs/>
          <w:i/>
        </w:rPr>
        <w:t xml:space="preserve">Japan Osaka</w:t>
      </w:r>
      <w:r>
        <w:t xml:space="preserve">'s legal standards.</w:t>
      </w:r>
    </w:p>
    <w:p>
      <w:pPr>
        <w:pStyle w:val="BodyText"/>
      </w:pPr>
      <w:r>
        <w:rPr>
          <w:bCs/>
          <w:b/>
        </w:rPr>
        <w:t xml:space="preserve">Talent Shortage:</w:t>
      </w:r>
      <w:r>
        <w:t xml:space="preserve">There is a global shortage of qualified translators interpreter professionals. To mitigate this, the project will invest in training programs aimed at junior linguists interested in specializing in the</w:t>
      </w:r>
      <w:r>
        <w:rPr>
          <w:iCs/>
          <w:i/>
        </w:rPr>
        <w:t xml:space="preserve">JAPAN OSAKA</w:t>
      </w:r>
      <w:r>
        <w:t xml:space="preserve">market.</w:t>
      </w:r>
    </w:p>
    <w:bookmarkEnd w:id="32"/>
    <w:bookmarkEnd w:id="33"/>
    <w:bookmarkStart w:id="35" w:name="timeline"/>
    <w:bookmarkStart w:id="34" w:name="project-timeline-and-milestones"/>
    <w:p>
      <w:pPr>
        <w:pStyle w:val="Heading2"/>
      </w:pPr>
      <w:r>
        <w:rPr>
          <w:bCs/>
          <w:b/>
        </w:rPr>
        <w:t xml:space="preserve">Project Timeline and Milestones</w:t>
      </w:r>
    </w:p>
    <w:p>
      <w:pPr>
        <w:pStyle w:val="FirstParagraph"/>
      </w:pPr>
      <w:r>
        <w:t xml:space="preserve">The implementation will follow a phased approach over six months:</w:t>
      </w:r>
    </w:p>
    <w:p>
      <w:pPr>
        <w:numPr>
          <w:ilvl w:val="0"/>
          <w:numId w:val="1004"/>
        </w:numPr>
        <w:pStyle w:val="Compact"/>
      </w:pPr>
      <w:r>
        <w:rPr>
          <w:bCs/>
          <w:b/>
        </w:rPr>
        <w:t xml:space="preserve">Milestone 1 (Month 1):</w:t>
      </w:r>
      <w:r>
        <w:t xml:space="preserve">Needs Assessment in</w:t>
      </w:r>
      <w:r>
        <w:rPr>
          <w:iCs/>
          <w:i/>
        </w:rPr>
        <w:t xml:space="preserve">Japan Osaka</w:t>
      </w:r>
      <w:r>
        <w:t xml:space="preserve">. Stakeholder interviews to define specific translator interpreter requirements.</w:t>
      </w:r>
      <w:r>
        <w:rPr>
          <w:bCs/>
          <w:b/>
        </w:rPr>
        <w:t xml:space="preserve">Milestone 2 (Month 2-3):</w:t>
      </w:r>
      <w:r>
        <w:t xml:space="preserve">Recruitment and Training of Translator Interpreter Specialists. Focus on Kansai dialect proficiency.</w:t>
      </w:r>
      <w:r>
        <w:rPr>
          <w:bCs/>
          <w:b/>
        </w:rPr>
        <w:t xml:space="preserve">Milestone 3 (Month 4):</w:t>
      </w:r>
      <w:r>
        <w:t xml:space="preserve">Technology Integration. Deployment of secure translation management systems.</w:t>
      </w:r>
      <w:r>
        <w:rPr>
          <w:bCs/>
          <w:b/>
        </w:rPr>
        <w:t xml:space="preserve">Milestone 4 (Month 5):</w:t>
      </w:r>
      <w:r>
        <w:t xml:space="preserve">Pilot Program in</w:t>
      </w:r>
      <w:r>
        <w:rPr>
          <w:iCs/>
          <w:i/>
        </w:rPr>
        <w:t xml:space="preserve">JAPAN OSAKA</w:t>
      </w:r>
      <w:r>
        <w:t xml:space="preserve">. Testing services with select local partners.</w:t>
      </w:r>
      <w:r>
        <w:rPr>
          <w:bCs/>
          <w:b/>
        </w:rPr>
        <w:t xml:space="preserve">Milestone 5 (Month 6):</w:t>
      </w:r>
      <w:r>
        <w:t xml:space="preserve">Full Launch and Continuous Improvement. Expansion of services across all sectors in</w:t>
      </w:r>
      <w:r>
        <w:rPr>
          <w:iCs/>
          <w:i/>
        </w:rPr>
        <w:t xml:space="preserve">JAPAN OSAKA</w:t>
      </w:r>
      <w:r>
        <w:t xml:space="preserve">.</w:t>
      </w:r>
    </w:p>
    <w:bookmarkEnd w:id="34"/>
    <w:bookmarkEnd w:id="35"/>
    <w:bookmarkStart w:id="36" w:name="conclusion"/>
    <w:p>
      <w:pPr>
        <w:pStyle w:val="Heading2"/>
      </w:pPr>
      <w:r>
        <w:rPr>
          <w:bCs/>
          <w:b/>
        </w:rPr>
        <w:t xml:space="preserve">Conclusion</w:t>
      </w:r>
    </w:p>
    <w:p>
      <w:pPr>
        <w:pStyle w:val="FirstParagraph"/>
      </w:pPr>
      <w:r>
        <w:t xml:space="preserve">The successful execution of this project will position the organization as a leader in linguistic services within</w:t>
      </w:r>
      <w:r>
        <w:rPr>
          <w:iCs/>
          <w:i/>
        </w:rPr>
        <w:t xml:space="preserve">Japan Osaka</w:t>
      </w:r>
      <w:r>
        <w:t xml:space="preserve">. By prioritizing the specific needs of this region, we ensure that our Translator Interpreter services are not just functional, but culturally resonant and strategically valuable.</w:t>
      </w:r>
    </w:p>
    <w:p>
      <w:pPr>
        <w:pStyle w:val="BodyText"/>
      </w:pPr>
      <w:r>
        <w:t xml:space="preserve">The distinction made between generic translation and specialized service for</w:t>
      </w:r>
      <w:r>
        <w:rPr>
          <w:iCs/>
          <w:i/>
        </w:rPr>
        <w:t xml:space="preserve">JAPAN OSAKA</w:t>
      </w:r>
      <w:r>
        <w:t xml:space="preserve">is clear. The cultural depth, dialectical nuances, and business etiquette of</w:t>
      </w:r>
      <w:r>
        <w:rPr>
          <w:iCs/>
          <w:i/>
        </w:rPr>
        <w:t xml:space="preserve">Japan Osaka</w:t>
      </w:r>
      <w:r>
        <w:t xml:space="preserve">require a dedicated approach. This project report confirms that investing in high-quality, localized translator interpreter services is not merely an operational expense but a strategic imperative for any entity seeking to thrive in this vibrant Japanese city.</w:t>
      </w:r>
    </w:p>
    <w:p>
      <w:pPr>
        <w:pStyle w:val="BodyText"/>
      </w:pPr>
      <w:r>
        <w:t xml:space="preserve">We recommend immediate approval of the budget and resources allocated for Phase 1 to begin stakeholder engagement and recruitment processes. The potential for growth and impact in</w:t>
      </w:r>
      <w:r>
        <w:rPr>
          <w:iCs/>
          <w:i/>
        </w:rPr>
        <w:t xml:space="preserve">JAPAN OSAKA</w:t>
      </w:r>
      <w:r>
        <w:t xml:space="preserve">is substantial, provided that communication barriers are dismantled through professional, precise, and culturally aware translator interpreter support.</w:t>
      </w:r>
    </w:p>
    <w:p>
      <w:pPr>
        <w:pStyle w:val="BodyText"/>
      </w:pPr>
      <w:r>
        <w:rPr>
          <w:bCs/>
          <w:b/>
        </w:rPr>
        <w:t xml:space="preserve">Prepared by:</w:t>
      </w:r>
      <w:r>
        <w:br/>
      </w:r>
      <w:r>
        <w:t xml:space="preserve">The Project Management Office</w:t>
      </w:r>
      <w:r>
        <w:br/>
      </w:r>
      <w:r>
        <w:rPr>
          <w:bCs/>
          <w:b/>
        </w:rPr>
        <w:t xml:space="preserve">Date: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Japan Osaka</dc:title>
  <dc:creator/>
  <dc:language>en</dc:language>
  <cp:keywords/>
  <dcterms:created xsi:type="dcterms:W3CDTF">2026-07-29T20:48:26Z</dcterms:created>
  <dcterms:modified xsi:type="dcterms:W3CDTF">2026-07-29T20:48:26Z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