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Kuwait</w:t>
      </w:r>
      <w:r>
        <w:t xml:space="preserve"> </w:t>
      </w:r>
      <w:r>
        <w:t xml:space="preserve">City</w:t>
      </w:r>
    </w:p>
    <w:bookmarkStart w:id="26" w:name="X00a290cdfaadedf2a95d9ff9716c800339e1f5d"/>
    <w:p>
      <w:pPr>
        <w:pStyle w:val="Heading1"/>
      </w:pPr>
      <w:r>
        <w:t xml:space="preserve">Project Report: Strategic Implementation of Translator and Interpreter Services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Ministry of Foreign Affairs Representatives</w:t>
      </w:r>
      <w:r>
        <w:br/>
      </w:r>
    </w:p>
    <w:p>
      <w:pPr>
        <w:pStyle w:val="BodyText"/>
      </w:pPr>
      <w:r>
        <w:t xml:space="preserve">From:</w:t>
      </w:r>
    </w:p>
    <w:p>
      <w:pPr>
        <w:pStyle w:val="BodyText"/>
      </w:pPr>
      <w:r>
        <w:br/>
      </w:r>
      <w:r>
        <w:t xml:space="preserve">Project Management Office</w:t>
      </w:r>
      <w:r>
        <w:br/>
      </w:r>
    </w:p>
    <w:p>
      <w:pPr>
        <w:pStyle w:val="BodyText"/>
      </w:pPr>
      <w:r>
        <w:t xml:space="preserve">A Language Services Division</w:t>
      </w:r>
    </w:p>
    <w:bookmarkStart w:id="20" w:name="executive-summary"/>
    <w:p>
      <w:pPr>
        <w:pStyle w:val="Heading2"/>
      </w:pPr>
      <w:r>
        <w:t xml:space="preserve">1. Executive Summary</w:t>
      </w:r>
    </w:p>
    <w:p>
      <w:pPr>
        <w:pStyle w:val="FirstParagraph"/>
      </w:pPr>
      <w:r>
        <w:t xml:space="preserve">This Project Report outlines the comprehensive strategy for establishing and optimizing Translator and Interpreter services within Kuwait City, the capital of the State of Kuwait. As a nation characterized by its rapid modernization, significant economic diversification under Vision 2035, and a highly multicultural population, there is an increasing demand for high-quality linguistic support. This document details the operational framework required to bridge communication gaps between Arabic-speaking entities and international partners in Kuwait City.</w:t>
      </w:r>
    </w:p>
    <w:p>
      <w:pPr>
        <w:pStyle w:val="BodyText"/>
      </w:pPr>
      <w:r>
        <w:t xml:space="preserve">The core objective of this project is to enhance accessibility, legal compliance, and business efficiency by providing certified Translator and Interpreter services tailored specifically to the unique socio-economic landscape of Kuwait City. By addressing both written translation needs for official documentation and real-time interpreting services for diplomatic and commercial meetings, we aim to facilitate seamless interaction in one of the most dynamic markets in the Middle East.</w:t>
      </w:r>
    </w:p>
    <w:bookmarkEnd w:id="20"/>
    <w:bookmarkStart w:id="21" w:name="project-background-and-context"/>
    <w:p>
      <w:pPr>
        <w:pStyle w:val="Heading2"/>
      </w:pPr>
      <w:r>
        <w:t xml:space="preserve">2. Project Background and Context</w:t>
      </w:r>
    </w:p>
    <w:p>
      <w:pPr>
        <w:pStyle w:val="FirstParagraph"/>
      </w:pPr>
      <w:r>
        <w:t xml:space="preserve">Kuwait City serves as the political, economic, and cultural heart of Kuwait. With a population that includes a substantial expatriate community alongside native citizens, linguistic diversity is not just a convenience but a necessity for daily operations. The city hosts numerous international corporations, government ministries, and healthcare institutions where precise communication is critical.</w:t>
      </w:r>
    </w:p>
    <w:p>
      <w:pPr>
        <w:pStyle w:val="BodyText"/>
      </w:pPr>
      <w:r>
        <w:t xml:space="preserve">The need for specialized Translator and Interpreter services has surged due to several factors:</w:t>
      </w:r>
    </w:p>
    <w:p>
      <w:pPr>
        <w:numPr>
          <w:ilvl w:val="0"/>
          <w:numId w:val="1001"/>
        </w:numPr>
        <w:pStyle w:val="Compact"/>
      </w:pPr>
      <w:r>
        <w:rPr>
          <w:bCs/>
          <w:b/>
        </w:rPr>
        <w:t xml:space="preserve">Diplomatic Engagement:</w:t>
      </w:r>
      <w:r>
        <w:t xml:space="preserve"> </w:t>
      </w:r>
      <w:r>
        <w:t xml:space="preserve">Kuwait City frequently hosts international conferences and diplomatic summits requiring simultaneous interpreting.</w:t>
      </w:r>
    </w:p>
    <w:p>
      <w:pPr>
        <w:numPr>
          <w:ilvl w:val="0"/>
          <w:numId w:val="1001"/>
        </w:numPr>
        <w:pStyle w:val="Compact"/>
      </w:pPr>
      <w:r>
        <w:rPr>
          <w:bCs/>
          <w:b/>
        </w:rPr>
        <w:t xml:space="preserve">Labor Market Dynamics:</w:t>
      </w:r>
      <w:r>
        <w:t xml:space="preserve">The diverse workforce in Kuwait City requires effective communication channels between employers, government regulators, and employees of varying linguistic backgrounds.</w:t>
      </w:r>
    </w:p>
    <w:p>
      <w:pPr>
        <w:numPr>
          <w:ilvl w:val="0"/>
          <w:numId w:val="1001"/>
        </w:numPr>
        <w:pStyle w:val="Compact"/>
      </w:pPr>
      <w:r>
        <w:rPr>
          <w:bCs/>
          <w:b/>
        </w:rPr>
        <w:t xml:space="preserve">Legal Compliance:</w:t>
      </w:r>
      <w:r>
        <w:t xml:space="preserve">All official documents submitted to Kuwaiti authorities must be translated into Arabic by certified translators to hold legal validity.</w:t>
      </w:r>
    </w:p>
    <w:bookmarkEnd w:id="21"/>
    <w:bookmarkStart w:id="22" w:name="objectives-of-the-project"/>
    <w:p>
      <w:pPr>
        <w:pStyle w:val="Heading2"/>
      </w:pPr>
      <w:r>
        <w:t xml:space="preserve">3. Objectives of the Project</w:t>
      </w:r>
    </w:p>
    <w:p>
      <w:pPr>
        <w:pStyle w:val="FirstParagraph"/>
      </w:pPr>
      <w:r>
        <w:t xml:space="preserve">The primary goal of this initiative is to establish a robust infrastructure for Translator and Interpreter services that meets international standards while respecting local customs in Kuwait City. Specific objectives include:</w:t>
      </w:r>
    </w:p>
    <w:p>
      <w:pPr>
        <w:numPr>
          <w:ilvl w:val="0"/>
          <w:numId w:val="1002"/>
        </w:numPr>
        <w:pStyle w:val="Compact"/>
      </w:pPr>
      <w:r>
        <w:rPr>
          <w:bCs/>
          <w:b/>
        </w:rPr>
        <w:t xml:space="preserve">Certification Standards:</w:t>
      </w:r>
      <w:r>
        <w:t xml:space="preserve">To ensure all Translator and Interpreter professionals operating in Kuwait City are certified by the relevant Kuwaiti authorities, ensuring accuracy and legal recognition.</w:t>
      </w:r>
    </w:p>
    <w:p>
      <w:pPr>
        <w:numPr>
          <w:ilvl w:val="0"/>
          <w:numId w:val="1002"/>
        </w:numPr>
        <w:pStyle w:val="Compact"/>
      </w:pPr>
      <w:r>
        <w:rPr>
          <w:bCs/>
          <w:b/>
        </w:rPr>
        <w:t xml:space="preserve">Tech Integration:</w:t>
      </w:r>
      <w:r>
        <w:t xml:space="preserve">To implement secure digital platforms for document translation management in Kuwait City, reducing turnaround times for businesses and individuals.</w:t>
      </w:r>
    </w:p>
    <w:p>
      <w:pPr>
        <w:numPr>
          <w:ilvl w:val="0"/>
          <w:numId w:val="1002"/>
        </w:numPr>
        <w:pStyle w:val="Compact"/>
      </w:pPr>
      <w:r>
        <w:rPr>
          <w:bCs/>
          <w:b/>
        </w:rPr>
        <w:t xml:space="preserve">Specialized Training:</w:t>
      </w:r>
      <w:r>
        <w:t xml:space="preserve">To develop training modules focused on industry-specific terminology (legal, medical, technical) relevant to the sectors prevalent in Kuwait City.</w:t>
      </w:r>
    </w:p>
    <w:p>
      <w:pPr>
        <w:numPr>
          <w:ilvl w:val="0"/>
          <w:numId w:val="1002"/>
        </w:numPr>
        <w:pStyle w:val="Compact"/>
      </w:pPr>
      <w:r>
        <w:rPr>
          <w:bCs/>
          <w:b/>
        </w:rPr>
        <w:t xml:space="preserve">Cultural Competency:</w:t>
      </w:r>
      <w:r>
        <w:t xml:space="preserve">To emphasize cultural sensitivity training for all staff, ensuring that nuances of Kuwaiti society are respected during interpreting sessions and translation projects.</w:t>
      </w:r>
    </w:p>
    <w:bookmarkEnd w:id="22"/>
    <w:bookmarkStart w:id="25" w:name="scope-of-services"/>
    <w:p>
      <w:pPr>
        <w:pStyle w:val="Heading2"/>
      </w:pPr>
      <w:r>
        <w:t xml:space="preserve">4. Scope of Services</w:t>
      </w:r>
    </w:p>
    <w:p>
      <w:pPr>
        <w:pStyle w:val="FirstParagraph"/>
      </w:pPr>
      <w:r>
        <w:t xml:space="preserve">The project encompasses a wide range of services designed to meet the needs of both public and private sectors in Kuwait City.</w:t>
      </w:r>
    </w:p>
    <w:bookmarkStart w:id="23" w:name="a.-translator-services-written"/>
    <w:p>
      <w:pPr>
        <w:pStyle w:val="Heading3"/>
      </w:pPr>
      <w:r>
        <w:rPr>
          <w:bCs/>
          <w:b/>
        </w:rPr>
        <w:t xml:space="preserve">A. Translator Services (Written)</w:t>
      </w:r>
    </w:p>
    <w:p>
      <w:pPr>
        <w:pStyle w:val="FirstParagraph"/>
      </w:pPr>
      <w:r>
        <w:t xml:space="preserve">This component focuses on the accurate conversion of written documents from English, French, Spanish, or other source languages into Arabic, and vice versa. Key areas include:</w:t>
      </w:r>
    </w:p>
    <w:p>
      <w:pPr>
        <w:numPr>
          <w:ilvl w:val="0"/>
          <w:numId w:val="1003"/>
        </w:numPr>
        <w:pStyle w:val="Compact"/>
      </w:pPr>
      <w:r>
        <w:rPr>
          <w:bCs/>
          <w:b/>
        </w:rPr>
        <w:t xml:space="preserve">Legal Documents:</w:t>
      </w:r>
      <w:r>
        <w:t xml:space="preserve"> </w:t>
      </w:r>
      <w:r>
        <w:t xml:space="preserve">Contracts, court rulings, power of attorney documents required by Kuwaiti courts in Kuwait City.</w:t>
      </w:r>
    </w:p>
    <w:p>
      <w:pPr>
        <w:numPr>
          <w:ilvl w:val="0"/>
          <w:numId w:val="1003"/>
        </w:numPr>
        <w:pStyle w:val="Compact"/>
      </w:pPr>
      <w:r>
        <w:rPr>
          <w:bCs/>
          <w:b/>
        </w:rPr>
        <w:t xml:space="preserve">Civil Documentation:</w:t>
      </w:r>
      <w:r>
        <w:t xml:space="preserve">Birth certificates, marriage licenses, and educational degrees for residency (iqama) processing in Kuwait City.</w:t>
      </w:r>
    </w:p>
    <w:p>
      <w:pPr>
        <w:numPr>
          <w:ilvl w:val="0"/>
          <w:numId w:val="1003"/>
        </w:numPr>
        <w:pStyle w:val="Compact"/>
      </w:pPr>
      <w:r>
        <w:t xml:space="preserve">Mtechnical Manuals:</w:t>
      </w:r>
    </w:p>
    <w:p>
      <w:pPr>
        <w:numPr>
          <w:ilvl w:val="0"/>
          <w:numId w:val="1000"/>
        </w:numPr>
        <w:pStyle w:val="Compact"/>
      </w:pPr>
      <w:r>
        <w:t xml:space="preserve"> Translation of technical manuals for infrastructure projects developing Kuwait City.</w:t>
      </w:r>
    </w:p>
    <w:bookmarkEnd w:id="23"/>
    <w:bookmarkStart w:id="24" w:name="b.-interpreter-services-spoken"/>
    <w:p>
      <w:pPr>
        <w:pStyle w:val="Heading3"/>
      </w:pPr>
      <w:r>
        <w:rPr>
          <w:bCs/>
          <w:b/>
        </w:rPr>
        <w:t xml:space="preserve">B. Interpreter Services (Spoken)</w:t>
      </w:r>
    </w:p>
    <w:p>
      <w:pPr>
        <w:pStyle w:val="FirstParagraph"/>
      </w:pPr>
      <w:r>
        <w:t xml:space="preserve">This component addresses real-time verbal communication needs within Kuwait City. It includes:</w:t>
      </w:r>
    </w:p>
    <w:p>
      <w:pPr>
        <w:numPr>
          <w:ilvl w:val="0"/>
          <w:numId w:val="1004"/>
        </w:numPr>
        <w:pStyle w:val="Compact"/>
      </w:pPr>
      <w:r>
        <w:rPr>
          <w:bCs/>
          <w:b/>
        </w:rPr>
        <w:t xml:space="preserve">Simultaneous Interpreting:</w:t>
      </w:r>
      <w:r>
        <w:t xml:space="preserve"> Providing high-level interpreters for large-scale conferences, government meetings, and corporate events in Kuwait City.</w:t>
      </w:r>
    </w:p>
    <w:p>
      <w:pPr>
        <w:numPr>
          <w:ilvl w:val="0"/>
          <w:numId w:val="1004"/>
        </w:numPr>
        <w:pStyle w:val="Compact"/>
      </w:pPr>
      <w:r>
        <w:rPr>
          <w:bCs/>
          <w:b/>
        </w:rPr>
        <w:t xml:space="preserve">Consecutive Interpreting:</w:t>
      </w:r>
    </w:p>
    <w:p>
      <w:pPr>
        <w:numPr>
          <w:ilvl w:val="0"/>
          <w:numId w:val="1000"/>
        </w:numPr>
        <w:pStyle w:val="Compact"/>
      </w:pPr>
      <w:r>
        <w:t xml:space="preserve"> Facilitating communication in business negotiations, legal depositions, and medical appointments within Kuwait City.</w:t>
      </w:r>
    </w:p>
    <w:p>
      <w:pPr>
        <w:numPr>
          <w:ilvl w:val="0"/>
          <w:numId w:val="1004"/>
        </w:numPr>
        <w:pStyle w:val="Compact"/>
      </w:pPr>
      <w:r>
        <w:rPr>
          <w:bCs/>
          <w:b/>
        </w:rPr>
        <w:t xml:space="preserve">Court Interpreting:</w:t>
      </w:r>
      <w:r>
        <w:t xml:space="preserve">: </w:t>
      </w:r>
    </w:p>
    <w:p>
      <w:pPr>
        <w:numPr>
          <w:ilvl w:val="0"/>
          <w:numId w:val="1000"/>
        </w:numPr>
        <w:pStyle w:val="Compact"/>
      </w:pPr>
      <w:r>
        <w:t xml:space="preserve">Mandatory presence of certified interpreters in judicial proceedings to ensure fair trial rights for non-Arabic speakers in Kuwait City.</w:t>
      </w:r>
    </w:p>
    <w:p>
      <w:pPr>
        <w:pStyle w:val="FirstParagraph"/>
      </w:pPr>
      <w:r>
        <w:t xml:space="preserve">. Project Implementation Plan</w:t>
      </w:r>
    </w:p>
    <w:p>
      <w:pPr>
        <w:pStyle w:val="BodyText"/>
      </w:pPr>
      <w:r>
        <w:t xml:space="preserve">The implementation will occur in three phases over the next 18 months:</w:t>
      </w:r>
    </w:p>
    <w:p>
      <w:pPr>
        <w:pStyle w:val="BodyText"/>
      </w:pPr>
      <w:r>
        <w:rPr>
          <w:bCs/>
          <w:b/>
        </w:rPr>
        <w:t xml:space="preserve"> Phase 1: Assessment and Certification (Months 1-6)</w:t>
      </w:r>
    </w:p>
    <w:p>
      <w:pPr>
        <w:pStyle w:val="BodyText"/>
      </w:pPr>
      <w:r>
        <w:t xml:space="preserve"> </w:t>
      </w:r>
    </w:p>
    <w:p>
      <w:pPr>
        <w:pStyle w:val="BodyText"/>
      </w:pPr>
      <w:r>
        <w:br/>
      </w:r>
      <w:r>
        <w:t xml:space="preserve">Conduct an audit of existing Translator and Interpreter resources in Kuwait City. Establish partnerships with the Ministry of Justice to streamline certification processes for new entrants.</w:t>
      </w:r>
    </w:p>
    <w:p>
      <w:pPr>
        <w:pStyle w:val="BodyText"/>
      </w:pPr>
      <w:r>
        <w:rPr>
          <w:bCs/>
          <w:b/>
        </w:rPr>
        <w:t xml:space="preserve"> Phase 2: Infrastructure Development (Months 7-12)</w:t>
      </w:r>
    </w:p>
    <w:p>
      <w:pPr>
        <w:pStyle w:val="BodyText"/>
      </w:pPr>
      <w:r>
        <w:t xml:space="preserve"> </w:t>
      </w:r>
    </w:p>
    <w:p>
      <w:pPr>
        <w:pStyle w:val="BodyText"/>
      </w:pPr>
      <w:r>
        <w:br/>
      </w:r>
      <w:r>
        <w:t xml:space="preserve">Launch a centralized booking platform for Translator and Interpreter services. Set up dedicated interpreting booths equipped with modern audio technology in key conference centers in Kuwait City.</w:t>
      </w:r>
    </w:p>
    <w:p>
      <w:pPr>
        <w:pStyle w:val="BodyText"/>
      </w:pPr>
      <w:r>
        <w:rPr>
          <w:bCs/>
          <w:b/>
        </w:rPr>
        <w:t xml:space="preserve"> Phase 3: Rollout and Quality Assurance (Months 13-18)</w:t>
      </w:r>
    </w:p>
    <w:p>
      <w:pPr>
        <w:pStyle w:val="BodyText"/>
      </w:pPr>
      <w:r>
        <w:t xml:space="preserve"> </w:t>
      </w:r>
    </w:p>
    <w:p>
      <w:pPr>
        <w:pStyle w:val="BodyText"/>
      </w:pPr>
      <w:r>
        <w:br/>
      </w:r>
      <w:r>
        <w:t xml:space="preserve">Full deployment of services across Kuwait City. Implement strict quality control measures, including post-project surveys for clients utilizing Translator and Interpreter services in Kuwait City.</w:t>
      </w:r>
    </w:p>
    <w:p>
      <w:pPr>
        <w:pStyle w:val="BodyText"/>
      </w:pPr>
      <w:r>
        <w:rPr>
          <w:bCs/>
          <w:b/>
        </w:rPr>
        <w:t xml:space="preserve">. Challenges and Mitigation Strategies</w:t>
      </w:r>
    </w:p>
    <w:p>
      <w:pPr>
        <w:pStyle w:val="BodyText"/>
      </w:pPr>
      <w:r>
        <w:t xml:space="preserve"> </w:t>
      </w:r>
    </w:p>
    <w:p>
      <w:pPr>
        <w:pStyle w:val="BodyText"/>
      </w:pPr>
      <w:r>
        <w:br/>
      </w:r>
      <w:r>
        <w:t xml:space="preserve">One significant challenge is the shortage of highly specialized bilingual professionals in niche fields. To mitigate this, we will invest heavily in continuous professional development for Translator and Interpreter candidates. Another challenge is maintaining confidentiality, particularly in sensitive legal matters in Kuwait City; therefore, all staff will undergo rigorous background checks and sign strict non-disclosure agreements.</w:t>
      </w:r>
    </w:p>
    <w:p>
      <w:pPr>
        <w:pStyle w:val="BodyText"/>
      </w:pPr>
      <w:r>
        <w:rPr>
          <w:bCs/>
          <w:b/>
        </w:rPr>
        <w:t xml:space="preserve">. Expected Outcomes and Benefits</w:t>
      </w:r>
    </w:p>
    <w:p>
      <w:pPr>
        <w:pStyle w:val="BodyText"/>
      </w:pPr>
      <w:r>
        <w:t xml:space="preserve"> </w:t>
      </w:r>
    </w:p>
    <w:p>
      <w:pPr>
        <w:pStyle w:val="BodyText"/>
      </w:pPr>
      <w:r>
        <w:br/>
      </w:r>
      <w:r>
        <w:t xml:space="preserve">The successful execution of this project will result in a standardized, reliable, and efficient ecosystem for Translator and Interpreter services in Kuwait City. Stakeholders will benefit from reduced legal risks due to accurate translations, improved diplomatic relations through effective interpreting, and enhanced operational efficiency for businesses operating in Kuwait City. Furthermore, this initiative aligns with the national vision of positioning Kuwait City as a global hub for trade and diplomacy.</w:t>
      </w:r>
    </w:p>
    <w:p>
      <w:pPr>
        <w:pStyle w:val="BodyText"/>
      </w:pPr>
      <w:r>
        <w:rPr>
          <w:bCs/>
          <w:b/>
        </w:rPr>
        <w:t xml:space="preserve">. Conclusion</w:t>
      </w:r>
    </w:p>
    <w:p>
      <w:pPr>
        <w:pStyle w:val="BodyText"/>
      </w:pPr>
      <w:r>
        <w:t xml:space="preserve"> </w:t>
      </w:r>
    </w:p>
    <w:p>
      <w:pPr>
        <w:pStyle w:val="BodyText"/>
      </w:pPr>
      <w:r>
        <w:br/>
      </w:r>
      <w:r>
        <w:t xml:space="preserve">In conclusion, the establishment of high-quality Translator and Interpreter services is pivotal for the continued growth and integration of Kuwait City into the global community. This Project Report outlines a clear roadmap to achieve excellence in linguistic services, ensuring that language barriers do not impede progress, justice, or commerce in Kuwait City. We recommend immediate approval of Phase 1 to begin the critical process of building this essential infrastructure.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Kuwait City</dc:title>
  <dc:creator/>
  <dc:language>en</dc:language>
  <cp:keywords/>
  <dcterms:created xsi:type="dcterms:W3CDTF">2026-07-30T04:39:48Z</dcterms:created>
  <dcterms:modified xsi:type="dcterms:W3CDTF">2026-07-30T04:39:48Z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