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Malaysia</w:t>
      </w:r>
      <w:r>
        <w:t xml:space="preserve"> </w:t>
      </w:r>
      <w:r>
        <w:t xml:space="preserve">Kuala</w:t>
      </w:r>
      <w:r>
        <w:t xml:space="preserve"> </w:t>
      </w:r>
      <w:r>
        <w:t xml:space="preserve">Lumpur</w:t>
      </w:r>
    </w:p>
    <w:bookmarkStart w:id="28" w:name="X25c86ffb4da8f32cca338c1801a66fd1ffc2ebd"/>
    <w:p>
      <w:pPr>
        <w:pStyle w:val="Heading1"/>
      </w:pPr>
      <w:r>
        <w:t xml:space="preserve">Project Report: Strategic Implementation of Translator Interpreter Services in Malaysia Kuala Lumpur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Board of Directors</w:t>
      </w:r>
      <w:r>
        <w:br/>
      </w:r>
      <w:r>
        <w:rPr>
          <w:bCs/>
          <w:b/>
        </w:rPr>
        <w:t xml:space="preserve">From:</w:t>
      </w:r>
      <w:r>
        <w:t xml:space="preserve"> </w:t>
      </w:r>
      <w:r>
        <w:t xml:space="preserve">Project Management Office</w:t>
      </w:r>
      <w:r>
        <w:br/>
      </w:r>
    </w:p>
    <w:p>
      <w:pPr>
        <w:pStyle w:val="BodyText"/>
      </w:pPr>
      <w:r>
        <w:rPr>
          <w:iCs/>
          <w:i/>
        </w:rPr>
        <w:t xml:space="preserve">This document outlines the comprehensive strategy, operational framework, and market analysis for deploying a specialized Translator Interpreter service hub in the dynamic economic center of Malaysia Kuala Lumpur. The primary objective is to bridge linguistic gaps across international business, legal, and healthcare sectors within this vital metropolitan region.</w:t>
      </w:r>
    </w:p>
    <w:bookmarkStart w:id="20" w:name="executive-summary"/>
    <w:p>
      <w:pPr>
        <w:pStyle w:val="Heading2"/>
      </w:pPr>
      <w:r>
        <w:t xml:space="preserve">1. Executive Summary</w:t>
      </w:r>
    </w:p>
    <w:p>
      <w:pPr>
        <w:pStyle w:val="FirstParagraph"/>
      </w:pPr>
      <w:r>
        <w:t xml:space="preserve">In an increasingly globalized economy, the demand for accurate and culturally nuanced language services has never been higher. This Project Report details the launch of a dedicated Translator Interpreter service provider specifically tailored to the unique linguistic landscape of Malaysia Kuala Lumpur. As Kuala Lumpur solidifies its position as a premier hub for international trade, diplomacy, and tourism in Southeast Asia, the need for professional communication solutions is critical. This project aims to establish a robust network of certified linguists who can facilitate seamless interaction between Malay-speaking locals and an influx of English, Mandarin, Tamil-speaking international partners. By focusing on high-quality Translator Interpreter services in Malaysia Kuala Lumpur, we aim to reduce miscommunication risks and enhance operational efficiency for our clients.</w:t>
      </w:r>
    </w:p>
    <w:bookmarkEnd w:id="20"/>
    <w:bookmarkStart w:id="21" w:name="X6d7fc3ed17533d0552448826cc8989b86cdd0c2"/>
    <w:p>
      <w:pPr>
        <w:pStyle w:val="Heading2"/>
      </w:pPr>
      <w:r>
        <w:t xml:space="preserve">2. Market Analysis: The Context of Malaysia Kuala Lumpur</w:t>
      </w:r>
    </w:p>
    <w:p>
      <w:pPr>
        <w:pStyle w:val="FirstParagraph"/>
      </w:pPr>
      <w:r>
        <w:rPr>
          <w:bCs/>
          <w:b/>
        </w:rPr>
        <w:t xml:space="preserve">Malaysia Kuala Lumpur</w:t>
      </w:r>
      <w:r>
        <w:t xml:space="preserve"> </w:t>
      </w:r>
      <w:r>
        <w:t xml:space="preserve">is not merely a geographical location; it is the beating heart of Malaysia’s economy. As the capital city, it hosts foreign embassies, multinational corporation regional headquarters, and international conferences. The demographic makeup is incredibly diverse, with Bahasa Melayu (Malay) as the national language, English widely used in business and education Mandarin prevalent among the Chinese Malaysian community and Tamil significant within the Indian Malaysian population.</w:t>
      </w:r>
    </w:p>
    <w:p>
      <w:pPr>
        <w:pStyle w:val="BodyText"/>
      </w:pPr>
      <w:r>
        <w:t xml:space="preserve">The current market lacks a centralized provider that offers simultaneous interpreting for high-stakes legal proceedings alongside certified translation for medical records. Most existing providers in Malaysia Kuala Lumpur are freelance-based or small agencies lacking standardized quality control. This gap presents a significant opportunity for our project to introduce a structured, technology-integrated Translator Interpreter service that guarantees confidentiality, speed, and accuracy.</w:t>
      </w:r>
    </w:p>
    <w:bookmarkEnd w:id="21"/>
    <w:bookmarkStart w:id="22" w:name="project-objectives"/>
    <w:p>
      <w:pPr>
        <w:pStyle w:val="Heading2"/>
      </w:pPr>
      <w:r>
        <w:t xml:space="preserve">3. Project Objectives</w:t>
      </w:r>
    </w:p>
    <w:p>
      <w:pPr>
        <w:pStyle w:val="FirstParagraph"/>
      </w:pPr>
      <w:r>
        <w:t xml:space="preserve">The core objectives of this initiative are defined by the following key performance indicators (KPIs):</w:t>
      </w:r>
    </w:p>
    <w:p>
      <w:pPr>
        <w:numPr>
          <w:ilvl w:val="0"/>
          <w:numId w:val="1001"/>
        </w:numPr>
        <w:pStyle w:val="Compact"/>
      </w:pPr>
      <w:r>
        <w:rPr>
          <w:bCs/>
          <w:b/>
        </w:rPr>
        <w:t xml:space="preserve">Eradication of Language Barriers:</w:t>
      </w:r>
    </w:p>
    <w:p>
      <w:pPr>
        <w:numPr>
          <w:ilvl w:val="0"/>
          <w:numId w:val="1001"/>
        </w:numPr>
        <w:pStyle w:val="Compact"/>
      </w:pPr>
      <w:r>
        <w:rPr>
          <w:bCs/>
          <w:b/>
        </w:rPr>
        <w:t xml:space="preserve">Cultural Competence:</w:t>
      </w:r>
    </w:p>
    <w:p>
      <w:pPr>
        <w:numPr>
          <w:ilvl w:val="0"/>
          <w:numId w:val="1001"/>
        </w:numPr>
        <w:pStyle w:val="Compact"/>
      </w:pPr>
      <w:r>
        <w:rPr>
          <w:bCs/>
          <w:b/>
        </w:rPr>
        <w:t xml:space="preserve">Technological Integration:</w:t>
      </w:r>
    </w:p>
    <w:p>
      <w:pPr>
        <w:numPr>
          <w:ilvl w:val="0"/>
          <w:numId w:val="1001"/>
        </w:numPr>
        <w:pStyle w:val="Compact"/>
      </w:pPr>
      <w:r>
        <w:rPr>
          <w:bCs/>
          <w:b/>
        </w:rPr>
        <w:t xml:space="preserve">Certification and Compliance:</w:t>
      </w:r>
    </w:p>
    <w:bookmarkEnd w:id="22"/>
    <w:bookmarkStart w:id="25" w:name="operational-strategy"/>
    <w:p>
      <w:pPr>
        <w:pStyle w:val="Heading2"/>
      </w:pPr>
      <w:r>
        <w:t xml:space="preserve">4. Operational Strategy</w:t>
      </w:r>
    </w:p>
    <w:p>
      <w:pPr>
        <w:pStyle w:val="FirstParagraph"/>
      </w:pPr>
      <w:r>
        <w:t xml:space="preserve">The operational model relies on a hybrid approach combining human expertise with artificial intelligence support. While AI tools can assist with preliminary drafting, the core of our service remains the human Translator Interpreter. This is particularly vital in Malaysia Kuala Lumpur, where context-dependent slang and formal registers vary significantly between sectors.</w:t>
      </w:r>
    </w:p>
    <w:bookmarkStart w:id="23" w:name="recruitment-and-vetting"/>
    <w:p>
      <w:pPr>
        <w:pStyle w:val="Heading3"/>
      </w:pPr>
      <w:r>
        <w:t xml:space="preserve">4.1 Recruitment and Vetting</w:t>
      </w:r>
    </w:p>
    <w:p>
      <w:pPr>
        <w:pStyle w:val="FirstParagraph"/>
      </w:pPr>
      <w:r>
        <w:t xml:space="preserve">We will recruit linguists who are native speakers or bilingual professionals with deep roots in the Malaysia Kuala Lumpur region. Each Translator Interpreter undergoes a strict vetting process including background checks, proficiency testing in at least three language pairs, and scenario-based simulations involving legal contracts medical consultations and diplomatic negotiations.</w:t>
      </w:r>
    </w:p>
    <w:bookmarkEnd w:id="23"/>
    <w:bookmarkStart w:id="24" w:name="service-delivery-models"/>
    <w:p>
      <w:pPr>
        <w:pStyle w:val="Heading3"/>
      </w:pPr>
      <w:r>
        <w:t xml:space="preserve">4.2 Service Delivery Models</w:t>
      </w:r>
    </w:p>
    <w:p>
      <w:pPr>
        <w:numPr>
          <w:ilvl w:val="0"/>
          <w:numId w:val="1002"/>
        </w:numPr>
        <w:pStyle w:val="Compact"/>
      </w:pPr>
      <w:r>
        <w:rPr>
          <w:bCs/>
          <w:b/>
        </w:rPr>
        <w:t xml:space="preserve">In-Person Interpreting:</w:t>
      </w:r>
    </w:p>
    <w:p>
      <w:pPr>
        <w:numPr>
          <w:ilvl w:val="0"/>
          <w:numId w:val="1002"/>
        </w:numPr>
        <w:pStyle w:val="Compact"/>
      </w:pPr>
      <w:r>
        <w:rPr>
          <w:bCs/>
          <w:b/>
        </w:rPr>
        <w:t xml:space="preserve">Voice Remote Interpreting:</w:t>
      </w:r>
    </w:p>
    <w:p>
      <w:pPr>
        <w:numPr>
          <w:ilvl w:val="0"/>
          <w:numId w:val="1002"/>
        </w:numPr>
        <w:pStyle w:val="Compact"/>
      </w:pPr>
      <w:r>
        <w:rPr>
          <w:bCs/>
          <w:b/>
        </w:rPr>
        <w:t xml:space="preserve">Ot (Over-the-Phone) and Video Remote Interpreting:</w:t>
      </w:r>
    </w:p>
    <w:bookmarkEnd w:id="24"/>
    <w:bookmarkEnd w:id="25"/>
    <w:bookmarkStart w:id="26" w:name="challenges-and-risk-mitigation"/>
    <w:p>
      <w:pPr>
        <w:pStyle w:val="Heading2"/>
      </w:pPr>
      <w:r>
        <w:t xml:space="preserve">5. Challenges and Risk Mitigation</w:t>
      </w:r>
    </w:p>
    <w:p>
      <w:pPr>
        <w:pStyle w:val="FirstParagraph"/>
      </w:pPr>
      <w:r>
        <w:rPr>
          <w:bCs/>
          <w:b/>
        </w:rPr>
        <w:t xml:space="preserve">Data Privacy:</w:t>
      </w:r>
    </w:p>
    <w:p>
      <w:pPr>
        <w:pStyle w:val="BodyText"/>
      </w:pPr>
      <w:r>
        <w:rPr>
          <w:bCs/>
          <w:b/>
        </w:rPr>
        <w:t xml:space="preserve">Cultural Sensitivity:</w:t>
      </w:r>
    </w:p>
    <w:p>
      <w:pPr>
        <w:pStyle w:val="BodyText"/>
      </w:pPr>
      <w:r>
        <w:t xml:space="preserve">Misinterpretations can arise from cultural misunderstandings even with perfect linguistic translation. To mitigate this, our Trainer programs for new Translator Interpreter staff include intensive modules on Malaysian customs and international business etiquette specific to Malaysia Kuala Lumpur.</w:t>
      </w:r>
    </w:p>
    <w:bookmarkEnd w:id="26"/>
    <w:bookmarkStart w:id="27" w:name="financial-projections"/>
    <w:p>
      <w:pPr>
        <w:pStyle w:val="Heading2"/>
      </w:pPr>
      <w:r>
        <w:t xml:space="preserve">6. Financial Projections</w:t>
      </w:r>
    </w:p>
    <w:p>
      <w:pPr>
        <w:pStyle w:val="FirstParagraph"/>
      </w:pPr>
      <w:r>
        <w:t xml:space="preserve">The initial investment covers office leasing in the KLCC area recruitment marketing and software development. Revenue streams include subscription models for corporate clients one-time fees for event interpreting services and per-word rates for document translation in Malaysia Kuala Lumpur.</w:t>
      </w:r>
    </w:p>
    <w:p>
      <w:pPr>
        <w:pStyle w:val="BodyText"/>
      </w:pPr>
      <w:r>
        <w:t xml:space="preserve">7. Conclusion</w:t>
      </w:r>
    </w:p>
    <w:p>
      <w:pPr>
        <w:pStyle w:val="BodyText"/>
      </w:pPr>
      <w:r>
        <w:t xml:space="preserve">The establishment of a professional Translator Interpreter service in Malaysia Kuala Lumpur is not just a business venture; it is a facilitator of global connectivity. By addressing the specific linguistic needs of this vibrant city we enable smoother trade improved healthcare outcomes and more effective diplomatic relations.</w:t>
      </w:r>
    </w:p>
    <w:p>
      <w:pPr>
        <w:pStyle w:val="BodyText"/>
      </w:pPr>
      <w:r>
        <w:t xml:space="preserve">This Project Report confirms that the market conditions in Malaysia Kuala Lumpur are ripe for such an initiative. The convergence of economic growth digital transformation and cultural diversity creates a perfect storm for demand high-quality language services. We are confident that our dedicated team of Translator Interpreter professionals will deliver exceptional value to stakeholders and clients alike.</w:t>
      </w:r>
    </w:p>
    <w:p>
      <w:pPr>
        <w:pStyle w:val="BodyText"/>
      </w:pPr>
      <w:r>
        <w:t xml:space="preserve">We recommend immediate approval of the budget to commence Phase One recruitment and infrastructure setup in Malaysia Kuala Lumpur. The success of this project will set a new standard for linguistic excellence in the region.</w:t>
      </w:r>
    </w:p>
    <w:p>
      <w:pPr>
        <w:pStyle w:val="BodyText"/>
      </w:pPr>
      <w:r>
        <w:t xml:space="preserve">© 2023 Project Management Office. All Rights Reserved.</w:t>
      </w:r>
      <w:r>
        <w:br/>
      </w:r>
      <w:r>
        <w:t xml:space="preserve">Document prepared for internal review regarding Translator Interpreter Operations in Malaysia Kuala Lumpur.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Translator Interpreter Services in Malaysia Kuala Lumpur</dc:title>
  <dc:creator/>
  <dc:language>en</dc:language>
  <cp:keywords/>
  <dcterms:created xsi:type="dcterms:W3CDTF">2026-07-30T05:48:21Z</dcterms:created>
  <dcterms:modified xsi:type="dcterms:W3CDTF">2026-07-30T05:48:21Z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