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34" w:name="X16a8c9dd74490205fa193e803da1959b7fa3d08"/>
    <w:p>
      <w:pPr>
        <w:pStyle w:val="Heading1"/>
      </w:pPr>
      <w:r>
        <w:t xml:space="preserve">Project Report: Implementation of Comprehensive Translator Interpreter Services in United States Miami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Justice, State of Florida; City of Miami Government Board</w:t>
      </w:r>
      <w:r>
        <w:br/>
      </w:r>
      <w:r>
        <w:rPr>
          <w:bCs/>
          <w:b/>
        </w:rPr>
        <w:t xml:space="preserve">From:</w:t>
      </w:r>
      <w:r>
        <w:t xml:space="preserve"> </w:t>
      </w:r>
      <w:r>
        <w:t xml:space="preserve">Project Management Office, Language Access Division</w:t>
      </w:r>
      <w:r>
        <w:br/>
      </w:r>
    </w:p>
    <w:bookmarkStart w:id="20" w:name="section"/>
    <w:p>
      <w:pPr>
        <w:pStyle w:val="Heading3"/>
      </w:pPr>
    </w:p>
    <w:p>
      <w:pPr>
        <w:pStyle w:val="FirstParagraph"/>
      </w:pPr>
      <w:r>
        <w:rPr>
          <w:iCs/>
          <w:i/>
        </w:rPr>
        <w:t xml:space="preserve">This document outlines the strategic framework, operational requirements, and implementation timeline for deploying specialized Translator Interpreter services within the United States Miami metropolitan area.</w:t>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The linguistic diversity of Miami represents a unique demographic challenge and opportunity. As a major hub in the United States, Miami serves as the capital of Latin America and the Caribbean, resulting in an incredibly diverse population where English is not always the primary language for citizens, tourists, and business entities alike. This</w:t>
      </w:r>
      <w:r>
        <w:t xml:space="preserve"> </w:t>
      </w:r>
      <w:r>
        <w:rPr>
          <w:bCs/>
          <w:b/>
        </w:rPr>
        <w:t xml:space="preserve">Project Report</w:t>
      </w:r>
      <w:r>
        <w:t xml:space="preserve"> </w:t>
      </w:r>
      <w:r>
        <w:t xml:space="preserve">details the necessity for a robust system of professional Translator Interpreter services to ensure equitable access to public services, legal proceedings, healthcare facilities, and emergency response systems across</w:t>
      </w:r>
      <w:r>
        <w:t xml:space="preserve"> </w:t>
      </w:r>
      <w:r>
        <w:rPr>
          <w:bCs/>
          <w:b/>
        </w:rPr>
        <w:t xml:space="preserve">United States Miami</w:t>
      </w:r>
      <w:r>
        <w:t xml:space="preserve">.</w:t>
      </w:r>
    </w:p>
    <w:p>
      <w:pPr>
        <w:pStyle w:val="BodyText"/>
      </w:pPr>
      <w:r>
        <w:t xml:space="preserve">The objective of this project is not merely to provide translation for documents but to establish a live, dynamic infrastructure for real-time interpretation. In the context of the United States legal system and public safety in Miami, miscommunication can have catastrophic consequences. Therefore, this initiative aims to standardize high-quality Translator Interpreter services that comply with federal mandates under Title VI of the Civil Rights Act of 1964 while addressing local nuances specific to Miami’s cultural landscape.</w:t>
      </w:r>
    </w:p>
    <w:bookmarkEnd w:id="21"/>
    <w:bookmarkStart w:id="24" w:name="background-and-context"/>
    <w:p>
      <w:pPr>
        <w:pStyle w:val="Heading2"/>
      </w:pPr>
      <w:r>
        <w:t xml:space="preserve">2. Background and Context</w:t>
      </w:r>
    </w:p>
    <w:bookmarkStart w:id="22" w:name="X0e6231603409845860d0a1bd5d50af05f1c4612"/>
    <w:p>
      <w:pPr>
        <w:pStyle w:val="Heading3"/>
      </w:pPr>
      <w:r>
        <w:t xml:space="preserve">2.1 The Demographic Reality of United States Miami</w:t>
      </w:r>
    </w:p>
    <w:p>
      <w:pPr>
        <w:pStyle w:val="FirstParagraph"/>
      </w:pPr>
      <w:r>
        <w:t xml:space="preserve">Miami-Dade County boasts one of the highest percentages of foreign-born residents in the entire nation. While Spanish is the predominant second language, there are significant communities speaking Haitian Creole, Portuguese, French, German, and various indigenous languages from South America. In</w:t>
      </w:r>
      <w:r>
        <w:t xml:space="preserve"> </w:t>
      </w:r>
      <w:r>
        <w:rPr>
          <w:bCs/>
          <w:b/>
        </w:rPr>
        <w:t xml:space="preserve">United States Miami</w:t>
      </w:r>
      <w:r>
        <w:t xml:space="preserve">, effective communication is not a luxury; it is a fundamental component of civic participation and public safety.</w:t>
      </w:r>
    </w:p>
    <w:bookmarkEnd w:id="22"/>
    <w:bookmarkStart w:id="23" w:name="legal-mandates-in-the-united-states"/>
    <w:p>
      <w:pPr>
        <w:pStyle w:val="Heading3"/>
      </w:pPr>
      <w:r>
        <w:t xml:space="preserve">2.2 Legal Mandates in the United States</w:t>
      </w:r>
    </w:p>
    <w:p>
      <w:pPr>
        <w:pStyle w:val="FirstParagraph"/>
      </w:pPr>
      <w:r>
        <w:t xml:space="preserve">Federal law requires that any program or activity receiving federal financial assistance provide meaningful access to individuals with limited English proficiency (LEP). For courts, hospitals, and police departments in Miami, this translates directly into the need for certified Translator Interpreter professionals. The use of ad-hoc interpreters, such as family members or untrained staff, poses significant legal risks regarding confidentiality and accuracy.</w:t>
      </w:r>
    </w:p>
    <w:bookmarkEnd w:id="23"/>
    <w:bookmarkEnd w:id="24"/>
    <w:bookmarkStart w:id="25" w:name="project-objectives"/>
    <w:p>
      <w:pPr>
        <w:pStyle w:val="Heading2"/>
      </w:pPr>
      <w:r>
        <w:t xml:space="preserve">3. Project Objectives</w:t>
      </w:r>
    </w:p>
    <w:p>
      <w:pPr>
        <w:pStyle w:val="FirstParagraph"/>
      </w:pPr>
      <w:r>
        <w:t xml:space="preserve">The primary goals of implementing this Translator Interpreter framework in</w:t>
      </w:r>
      <w:r>
        <w:t xml:space="preserve"> </w:t>
      </w:r>
      <w:r>
        <w:rPr>
          <w:bCs/>
          <w:b/>
        </w:rPr>
        <w:t xml:space="preserve">United States Miami</w:t>
      </w:r>
      <w:r>
        <w:t xml:space="preserve"> </w:t>
      </w:r>
      <w:r>
        <w:t xml:space="preserve">are:</w:t>
      </w:r>
    </w:p>
    <w:p>
      <w:pPr>
        <w:numPr>
          <w:ilvl w:val="0"/>
          <w:numId w:val="1001"/>
        </w:numPr>
        <w:pStyle w:val="Compact"/>
      </w:pPr>
      <w:r>
        <w:rPr>
          <w:bCs/>
          <w:b/>
        </w:rPr>
        <w:t xml:space="preserve">Achieve Compliance:</w:t>
      </w:r>
    </w:p>
    <w:p>
      <w:pPr>
        <w:numPr>
          <w:ilvl w:val="0"/>
          <w:numId w:val="1001"/>
        </w:numPr>
        <w:pStyle w:val="Compact"/>
      </w:pPr>
      <w:r>
        <w:t xml:space="preserve">Enhance Public Safety:</w:t>
      </w:r>
      <w:r>
        <w:t xml:space="preserve"> </w:t>
      </w:r>
      <w:r>
        <w:t xml:space="preserve">Reduce errors in emergency communications by deploying certified interpreters to 911 centers and police precincts.</w:t>
      </w:r>
    </w:p>
    <w:p>
      <w:pPr>
        <w:numPr>
          <w:ilvl w:val="0"/>
          <w:numId w:val="1001"/>
        </w:numPr>
        <w:pStyle w:val="Compact"/>
      </w:pPr>
      <w:r>
        <w:rPr>
          <w:bCs/>
          <w:b/>
        </w:rPr>
        <w:t xml:space="preserve">Promote Judicial Fairness:</w:t>
      </w:r>
    </w:p>
    <w:p>
      <w:pPr>
        <w:numPr>
          <w:ilvl w:val="0"/>
          <w:numId w:val="1001"/>
        </w:numPr>
        <w:pStyle w:val="Compact"/>
      </w:pPr>
      <w:r>
        <w:t xml:space="preserve">Cultural Competency: Train translators and interpreters specifically on the cultural nuances of Miami’s diverse demographics to build trust within marginalized communities.</w:t>
      </w:r>
    </w:p>
    <w:bookmarkEnd w:id="25"/>
    <w:bookmarkStart w:id="26" w:name="scope-of-services"/>
    <w:p>
      <w:pPr>
        <w:pStyle w:val="Heading2"/>
      </w:pPr>
      <w:r>
        <w:t xml:space="preserve">4. Scope of Services</w:t>
      </w:r>
    </w:p>
    <w:p>
      <w:pPr>
        <w:pStyle w:val="FirstParagraph"/>
      </w:pPr>
      <w:r>
        <w:t xml:space="preserve">The scope of this project covers three main categories of Translator Interpreter services tailored for the specific needs of the region:</w:t>
      </w:r>
    </w:p>
    <w:p>
      <w:pPr>
        <w:numPr>
          <w:ilvl w:val="0"/>
          <w:numId w:val="1002"/>
        </w:numPr>
        <w:pStyle w:val="Compact"/>
      </w:pPr>
      <w:r>
        <w:rPr>
          <w:bCs/>
          <w:b/>
        </w:rPr>
        <w:t xml:space="preserve">Court Interpretation:</w:t>
      </w:r>
      <w:r>
        <w:t xml:space="preserve"> </w:t>
      </w:r>
      <w:r>
        <w:t xml:space="preserve">Provision on-site and remote interpreters for Miami-Dade County courts. This includes felony, misdemeanor, civil, and family law cases. Special attention will be paid to Creole dialects common among Haitian immigrants in Miami.</w:t>
      </w:r>
    </w:p>
    <w:p>
      <w:pPr>
        <w:numPr>
          <w:ilvl w:val="0"/>
          <w:numId w:val="1002"/>
        </w:numPr>
        <w:pStyle w:val="Compact"/>
      </w:pPr>
      <w:r>
        <w:t xml:space="preserve">Medical Interpretation:</w:t>
      </w:r>
      <w:r>
        <w:t xml:space="preserve"> </w:t>
      </w:r>
      <w:r>
        <w:t xml:space="preserve">Deployment of telephone interpreting services and on-demand interpreters for major hospital networks in</w:t>
      </w:r>
      <w:r>
        <w:t xml:space="preserve"> </w:t>
      </w:r>
      <w:r>
        <w:rPr>
          <w:bCs/>
          <w:b/>
        </w:rPr>
        <w:t xml:space="preserve">United States Miami</w:t>
      </w:r>
      <w:r>
        <w:t xml:space="preserve">, including Jackson Health System and Baptist Health. This ensures informed consent and accurate diagnosis for LEP patients.</w:t>
      </w:r>
    </w:p>
    <w:p>
      <w:pPr>
        <w:numPr>
          <w:ilvl w:val="0"/>
          <w:numId w:val="1002"/>
        </w:numPr>
        <w:pStyle w:val="Compact"/>
      </w:pPr>
      <w:r>
        <w:t xml:space="preserve">Educational Translation: Translation of critical school documents (IEPs, disciplinary notices, enrollment forms) to facilitate parental involvement in education.</w:t>
      </w:r>
    </w:p>
    <w:bookmarkEnd w:id="26"/>
    <w:bookmarkStart w:id="29" w:name="operational-strategy"/>
    <w:p>
      <w:pPr>
        <w:pStyle w:val="Heading2"/>
      </w:pPr>
      <w:r>
        <w:t xml:space="preserve">5. Operational Strategy</w:t>
      </w:r>
    </w:p>
    <w:p>
      <w:pPr>
        <w:pStyle w:val="FirstParagraph"/>
      </w:pPr>
      <w:r>
        <w:t xml:space="preserve">Recruitment and Certification:</w:t>
      </w:r>
      <w:r>
        <w:t xml:space="preserve">To maintain high standards, all Translator Interpreter personnel must hold certifications from recognized bodies such as the National Conference on Interpreting in Courts (NCIIC) or state-specific certifications issued by Florida. Given the unique linguistic makeup of Miami, specialized testing for Haitian Creole and Portuguese will be implemented.</w:t>
      </w:r>
    </w:p>
    <w:bookmarkStart w:id="27" w:name="technology-integration"/>
    <w:p>
      <w:pPr>
        <w:pStyle w:val="Heading3"/>
      </w:pPr>
      <w:r>
        <w:t xml:space="preserve">2. Technology Integration</w:t>
      </w:r>
    </w:p>
    <w:p>
      <w:pPr>
        <w:pStyle w:val="FirstParagraph"/>
      </w:pPr>
      <w:r>
        <w:t xml:space="preserve">We will implement a centralized dispatch software that allows city departments to request Translator Interpreter services instantly via mobile devices or desktop terminals. This system will support video remote interpreting (VRI) for languages where on-site presence is not immediately feasible, ensuring 24/7 coverage across the clock.</w:t>
      </w:r>
    </w:p>
    <w:bookmarkEnd w:id="27"/>
    <w:bookmarkStart w:id="28" w:name="quality-assurance"/>
    <w:p>
      <w:pPr>
        <w:pStyle w:val="Heading3"/>
      </w:pPr>
      <w:r>
        <w:t xml:space="preserve">3. Quality Assurance</w:t>
      </w:r>
    </w:p>
    <w:p>
      <w:pPr>
        <w:pStyle w:val="FirstParagraph"/>
      </w:pPr>
      <w:r>
        <w:t xml:space="preserve">A dedicated QA team will conduct regular audits of interpretation sessions in court and medical settings. Feedback loops will be established with both service providers (the LEP individuals) and requesters (government agencies) to continuously improve the quality of services.</w:t>
      </w:r>
    </w:p>
    <w:bookmarkEnd w:id="28"/>
    <w:bookmarkEnd w:id="29"/>
    <w:bookmarkStart w:id="30" w:name="budgetary-considerations"/>
    <w:p>
      <w:pPr>
        <w:pStyle w:val="Heading2"/>
      </w:pPr>
      <w:r>
        <w:t xml:space="preserve">6. Budgetary Considerations</w:t>
      </w:r>
    </w:p>
    <w:p>
      <w:pPr>
        <w:pStyle w:val="FirstParagraph"/>
      </w:pPr>
      <w:r>
        <w:t xml:space="preserve">The initial budget allocation covers recruitment, training, technology infrastructure, and ongoing operational costs. While the upfront investment is significant, cost-benefit analysis suggests substantial savings in reduced litigation due to miscommunication and improved efficiency in public service delivery.</w:t>
      </w:r>
    </w:p>
    <w:bookmarkEnd w:id="30"/>
    <w:bookmarkStart w:id="31" w:name="risk-management"/>
    <w:p>
      <w:pPr>
        <w:pStyle w:val="Heading2"/>
      </w:pPr>
      <w:r>
        <w:t xml:space="preserve">7. Risk Management</w:t>
      </w:r>
    </w:p>
    <w:p>
      <w:pPr>
        <w:numPr>
          <w:ilvl w:val="0"/>
          <w:numId w:val="1003"/>
        </w:numPr>
        <w:pStyle w:val="Compact"/>
      </w:pPr>
      <w:r>
        <w:rPr>
          <w:bCs/>
          <w:b/>
        </w:rPr>
        <w:t xml:space="preserve">Risk:</w:t>
      </w:r>
      <w:r>
        <w:t xml:space="preserve">Mitigation: Partner with universities and community organizations in Miami to recruit volunteers and train them for certification.</w:t>
      </w:r>
    </w:p>
    <w:p>
      <w:pPr>
        <w:numPr>
          <w:ilvl w:val="0"/>
          <w:numId w:val="1003"/>
        </w:numPr>
        <w:pStyle w:val="Compact"/>
      </w:pPr>
      <w:r>
        <w:t xml:space="preserve">Risk: Technology failure during critical emergencies.</w:t>
      </w:r>
      <w:r>
        <w:br/>
      </w:r>
      <w:r>
        <w:t xml:space="preserve">Mitigation: Maintain a backup roster of on-call human interpreters who can be deployed physically if digital systems fail.</w:t>
      </w:r>
    </w:p>
    <w:bookmarkEnd w:id="31"/>
    <w:bookmarkStart w:id="32" w:name="implementation-timeline"/>
    <w:p>
      <w:pPr>
        <w:pStyle w:val="Heading2"/>
      </w:pPr>
      <w:r>
        <w:t xml:space="preserve">8. Implementation Timeline</w:t>
      </w:r>
    </w:p>
    <w:p>
      <w:pPr>
        <w:numPr>
          <w:ilvl w:val="0"/>
          <w:numId w:val="1004"/>
        </w:numPr>
        <w:pStyle w:val="Compact"/>
      </w:pPr>
      <w:r>
        <w:t xml:space="preserve">Phase 1 (Months 1-3):Pilot program launch in one major hospital and two court districts in Miami.</w:t>
      </w:r>
    </w:p>
    <w:p>
      <w:pPr>
        <w:numPr>
          <w:ilvl w:val="0"/>
          <w:numId w:val="1004"/>
        </w:numPr>
        <w:pStyle w:val="Compact"/>
      </w:pPr>
      <w:r>
        <w:t xml:space="preserve">Phase2 (Months4-6):Evaluation of pilot, adjustment of protocols, and city-wide rollout.</w:t>
      </w:r>
    </w:p>
    <w:p>
      <w:pPr>
        <w:numPr>
          <w:ilvl w:val="0"/>
          <w:numId w:val="1004"/>
        </w:numPr>
        <w:pStyle w:val="Compact"/>
      </w:pPr>
      <w:r>
        <w:t xml:space="preserve">Phase3 (Months7-12):Full integration with all city departments and ongoing monitoring.</w:t>
      </w:r>
    </w:p>
    <w:bookmarkEnd w:id="32"/>
    <w:bookmarkStart w:id="33" w:name="conclusion"/>
    <w:p>
      <w:pPr>
        <w:pStyle w:val="Heading2"/>
      </w:pPr>
      <w:r>
        <w:t xml:space="preserve">9. Conclusion</w:t>
      </w:r>
    </w:p>
    <w:p>
      <w:pPr>
        <w:pStyle w:val="FirstParagraph"/>
      </w:pPr>
      <w:r>
        <w:t xml:space="preserve">The implementation of a structured, professional Translator Interpreter service is not just an administrative upgrade; it is a moral and legal imperative for the City of Miami. By addressing the linguistic barriers faced by thousands of residents in the United States, we foster inclusivity, trust, and efficiency in government operations. This project report affirms that investing in high-quality language access services will yield long-term social and economic benefits for</w:t>
      </w:r>
      <w:r>
        <w:t xml:space="preserve"> </w:t>
      </w:r>
      <w:r>
        <w:rPr>
          <w:bCs/>
          <w:b/>
        </w:rPr>
        <w:t xml:space="preserve">United States Miami</w:t>
      </w:r>
      <w:r>
        <w:t xml:space="preserve">, reinforcing its status as a global city that values every voice.</w:t>
      </w:r>
    </w:p>
    <w:p>
      <w:pPr>
        <w:pStyle w:val="BodyText"/>
      </w:pPr>
      <w:r>
        <w:rPr>
          <w:bCs/>
          <w:b/>
        </w:rPr>
        <w:t xml:space="preserve">Prepared by:</w:t>
      </w:r>
      <w:r>
        <w:br/>
      </w:r>
      <w:r>
        <w:t xml:space="preserve">Jane Doe, Project Manager</w:t>
      </w:r>
      <w:r>
        <w:br/>
      </w:r>
      <w:r>
        <w:t xml:space="preserve">Language Access Division</w:t>
      </w:r>
      <w:r>
        <w:br/>
      </w:r>
      <w:r>
        <w:t xml:space="preserve">City of Miami Administration</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United States Miami</dc:title>
  <dc:creator/>
  <dc:language>en</dc:language>
  <cp:keywords/>
  <dcterms:created xsi:type="dcterms:W3CDTF">2026-09-27T13:58:35Z</dcterms:created>
  <dcterms:modified xsi:type="dcterms:W3CDTF">2026-09-27T13:58:35Z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