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Strategic</w:t>
      </w:r>
      <w:r>
        <w:t xml:space="preserve"> </w:t>
      </w:r>
      <w:r>
        <w:t xml:space="preserve">Integration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8776ef42353a1bcd1822110bb5df12d04babca9"/>
    <w:p>
      <w:pPr>
        <w:pStyle w:val="Heading1"/>
      </w:pPr>
      <w:r>
        <w:t xml:space="preserve">Project Report Strategic Framework for University Lecturer Recruitment and Development in Argentina, Buenos Aires</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Board of Directors</w:t>
      </w:r>
      <w:r>
        <w:br/>
      </w:r>
      <w:r>
        <w:rPr>
          <w:bCs/>
          <w:b/>
        </w:rPr>
        <w:t xml:space="preserve">From:</w:t>
      </w:r>
      <w:r>
        <w:t xml:space="preserve"> </w:t>
      </w:r>
      <w:r>
        <w:t xml:space="preserve">Strategic Planning Committee</w:t>
      </w:r>
      <w:r>
        <w:br/>
      </w:r>
      <w:r>
        <w:t xml:space="preserve">The Establishment and Optimization of the University Lecturer Role within the Higher Education Ecosystem of Argentina, Buenos Aires</w:t>
      </w:r>
    </w:p>
    <w:bookmarkStart w:id="20" w:name="executive-summary"/>
    <w:p>
      <w:pPr>
        <w:pStyle w:val="Heading2"/>
      </w:pPr>
      <w:r>
        <w:t xml:space="preserve">1. Executive Summary</w:t>
      </w:r>
    </w:p>
    <w:p>
      <w:pPr>
        <w:pStyle w:val="FirstParagraph"/>
      </w:pPr>
      <w:r>
        <w:t xml:space="preserve">This project report outlines a comprehensive strategy for recruiting, retaining, and developing high-caliber</w:t>
      </w:r>
      <w:r>
        <w:t xml:space="preserve"> </w:t>
      </w:r>
      <w:r>
        <w:rPr>
          <w:bCs/>
          <w:b/>
        </w:rPr>
        <w:t xml:space="preserve">University Lecturers</w:t>
      </w:r>
      <w:r>
        <w:t xml:space="preserve">Argentina Buenos Aires. As the capital city serves as the intellectual and cultural heart of Argentina, it hosts some of the nation’s most prestigious public and private institutions. The objective of this project is to define a robust framework that addresses local regulatory requirements, economic challenges, pedagogical innovations, and cultural nuances inherent to teaching at an Argentine university.</w:t>
      </w:r>
    </w:p>
    <w:bookmarkEnd w:id="20"/>
    <w:bookmarkStart w:id="21" w:name="X150e1f8e82365438a0582e36b3836a607cebefb"/>
    <w:p>
      <w:pPr>
        <w:pStyle w:val="Heading2"/>
      </w:pPr>
      <w:r>
        <w:t xml:space="preserve">2. Contextual Analysis: The Landscape of Higher Education in Argentina</w:t>
      </w:r>
    </w:p>
    <w:p>
      <w:pPr>
        <w:pStyle w:val="FirstParagraph"/>
      </w:pPr>
      <w:r>
        <w:t xml:space="preserve">To effectively implement any academic strategy, one must first understand the unique context of higher education in this region. In</w:t>
      </w:r>
    </w:p>
    <w:p>
      <w:pPr>
        <w:pStyle w:val="BodyText"/>
      </w:pPr>
      <w:r>
        <w:t xml:space="preserve">Argentina Buenos Aires, the concept of a University is deeply rooted in social mobility and public access. The National University System (SUN) emphasizes free, secular, and compulsory education. Consequently, the role of a</w:t>
      </w:r>
    </w:p>
    <w:p>
      <w:pPr>
        <w:pStyle w:val="BodyText"/>
      </w:pPr>
      <w:r>
        <w:t xml:space="preserve">University Lecturer here differs significantly from models in North America or Northern Europe.</w:t>
      </w:r>
    </w:p>
    <w:p>
      <w:pPr>
        <w:pStyle w:val="BodyText"/>
      </w:pPr>
      <w:r>
        <w:t xml:space="preserve">The academic calendar operates on a semester basis (Cuatrimestre), typically divided into two periods: the first running from March to July, and the second from August to December. This structure requires</w:t>
      </w:r>
    </w:p>
    <w:p>
      <w:pPr>
        <w:pStyle w:val="BodyText"/>
      </w:pPr>
      <w:r>
        <w:t xml:space="preserve">University Lecturers to manage intense workloads within condensed timeframes. Furthermore, Buenos Aires is characterized by its vibrant intellectual history, often referred to as "The Paris of South America." This cultural backdrop demands that lecturers not only possess technical expertise but also engage in critical social discourse, reflecting the region’s tradition of critical theory and humanities.</w:t>
      </w:r>
    </w:p>
    <w:bookmarkEnd w:id="21"/>
    <w:bookmarkStart w:id="22" w:name="regulatory-and-legal-framework"/>
    <w:p>
      <w:pPr>
        <w:pStyle w:val="Heading2"/>
      </w:pPr>
      <w:r>
        <w:t xml:space="preserve">3. Regulatory and Legal Framework</w:t>
      </w:r>
    </w:p>
    <w:p>
      <w:pPr>
        <w:pStyle w:val="FirstParagraph"/>
      </w:pPr>
      <w:r>
        <w:t xml:space="preserve">A critical component of this project is navigating the legal landscape governing academic employment in Argentina. The Ley de Educación Superior (Higher Education Law) establishes specific requirements for academic staff. A key distinction in the Argentine system is between "Tiempo Completo" (Full-Time, 40 hours/week) and "Monodocencia" or part-time contractual roles.</w:t>
      </w:r>
    </w:p>
    <w:p>
      <w:pPr>
        <w:pStyle w:val="BodyText"/>
      </w:pPr>
      <w:r>
        <w:rPr>
          <w:bCs/>
          <w:b/>
        </w:rPr>
        <w:t xml:space="preserve">Key Regulatory Challenges:</w:t>
      </w:r>
    </w:p>
    <w:p>
      <w:pPr>
        <w:numPr>
          <w:ilvl w:val="0"/>
          <w:numId w:val="1001"/>
        </w:numPr>
        <w:pStyle w:val="Compact"/>
      </w:pPr>
      <w:r>
        <w:rPr>
          <w:bCs/>
          <w:b/>
        </w:rPr>
        <w:t xml:space="preserve">Diploma Recognition:</w:t>
      </w:r>
      <w:r>
        <w:t xml:space="preserve">All foreign academic credentials must be homologated by the Ministry of Education. This process can be lengthy, requiring a dedicated phase in our recruitment timeline for any international talent brought to Buenos Aires.</w:t>
      </w:r>
    </w:p>
    <w:p>
      <w:pPr>
        <w:numPr>
          <w:ilvl w:val="0"/>
          <w:numId w:val="1001"/>
        </w:numPr>
        <w:pStyle w:val="Compact"/>
      </w:pPr>
      <w:r>
        <w:t xml:space="preserve">Synthesis and Titularity:To achieve tenure or seniority (Catedrático or Titular status), a</w:t>
      </w:r>
    </w:p>
    <w:p>
      <w:pPr>
        <w:numPr>
          <w:ilvl w:val="0"/>
          <w:numId w:val="1000"/>
        </w:numPr>
        <w:pStyle w:val="Compact"/>
      </w:pPr>
      <w:r>
        <w:t xml:space="preserve">University Lecturer must complete specific periods of teaching synthesis, research publication, and extension activities. Our project report mandates that all new hires have clear pathways to these milestones.</w:t>
      </w:r>
    </w:p>
    <w:p>
      <w:pPr>
        <w:numPr>
          <w:ilvl w:val="0"/>
          <w:numId w:val="1001"/>
        </w:numPr>
        <w:pStyle w:val="Compact"/>
      </w:pPr>
      <w:r>
        <w:t xml:space="preserve">Labor Rights:Pakistan Argentina’s robust labor laws require strict adherence to union agreements (Sindicatos Docentes). Compliance with working hour limitations and mandatory leave policies is non-negotiable for sustainable HR practices in Buenos Aires.</w:t>
      </w:r>
    </w:p>
    <w:bookmarkEnd w:id="22"/>
    <w:bookmarkStart w:id="26" w:name="X019b62e403e56b347f5c7a21bc3ef2c44eda5e8"/>
    <w:p>
      <w:pPr>
        <w:pStyle w:val="Heading2"/>
      </w:pPr>
      <w:r>
        <w:t xml:space="preserve">4. Strategic Pillars for the University Lecturer Role</w:t>
      </w:r>
    </w:p>
    <w:p>
      <w:pPr>
        <w:pStyle w:val="FirstParagraph"/>
      </w:pPr>
      <w:r>
        <w:t xml:space="preserve">This project identifies three strategic pillars essential for the success of our academic mission in</w:t>
      </w:r>
    </w:p>
    <w:p>
      <w:pPr>
        <w:pStyle w:val="BodyText"/>
      </w:pPr>
      <w:r>
        <w:t xml:space="preserve">Argentina Buenos Aires.</w:t>
      </w:r>
    </w:p>
    <w:bookmarkStart w:id="23" w:name="X69917bc9c8dfa60bb9a326cafe6a5b4488d794b"/>
    <w:p>
      <w:pPr>
        <w:pStyle w:val="Heading3"/>
      </w:pPr>
      <w:r>
        <w:t xml:space="preserve">Pillar 1: Pedagogical Innovation and Adaptation</w:t>
      </w:r>
    </w:p>
    <w:p>
      <w:pPr>
        <w:pStyle w:val="FirstParagraph"/>
      </w:pPr>
      <w:r>
        <w:t xml:space="preserve">The traditional "chalk and talk" method is gradually evolving. However, due to varying levels of digital infrastructure across different neighborhoods (barrios) of Buenos Aires, lecturers must adopt hybrid teaching models. We propose a training program for all</w:t>
      </w:r>
    </w:p>
    <w:p>
      <w:pPr>
        <w:pStyle w:val="BodyText"/>
      </w:pPr>
      <w:r>
        <w:t xml:space="preserve">University Lecturers focused on inclusive digital pedagogy, ensuring that students from diverse socioeconomic backgrounds can access course materials effectively via mobile devices, which are the primary internet access point for many Argentine students.</w:t>
      </w:r>
    </w:p>
    <w:bookmarkEnd w:id="23"/>
    <w:bookmarkStart w:id="24" w:name="X6d92ac1b1de44119e5ab36d88b3b722cea36c48"/>
    <w:p>
      <w:pPr>
        <w:pStyle w:val="Heading3"/>
      </w:pPr>
      <w:r>
        <w:t xml:space="preserve">Pillar 2: Research and Extension (Extensión Universitaria)</w:t>
      </w:r>
    </w:p>
    <w:p>
      <w:pPr>
        <w:pStyle w:val="FirstParagraph"/>
      </w:pPr>
      <w:r>
        <w:t xml:space="preserve">In Argentina, research is not siloed. The concept of "Extensión" implies that university knowledge must serve society. A successful</w:t>
      </w:r>
    </w:p>
    <w:p>
      <w:pPr>
        <w:pStyle w:val="BodyText"/>
      </w:pPr>
      <w:r>
        <w:t xml:space="preserve">University Lecturer in Buenos Aires is expected to engage with local communities. This project recommends the establishment of partnerships with NGOs and community organizations in districts such as Villa 31 or La Boca, providing students and faculty with real-world application opportunities for their research.</w:t>
      </w:r>
    </w:p>
    <w:bookmarkEnd w:id="24"/>
    <w:bookmarkStart w:id="25" w:name="Xbf18c94b8f51febaeae985db915aa0fc1c5e0fd"/>
    <w:p>
      <w:pPr>
        <w:pStyle w:val="Heading3"/>
      </w:pPr>
      <w:r>
        <w:t xml:space="preserve">Pillar 3: Economic Sustainability and Incentives</w:t>
      </w:r>
    </w:p>
    <w:p>
      <w:pPr>
        <w:pStyle w:val="FirstParagraph"/>
      </w:pPr>
      <w:r>
        <w:t xml:space="preserve">Economic instability in Argentina poses a significant challenge to retaining top talent. Inflation impacts salaries rapidly. To mitigate this, our compensation strategy for the</w:t>
      </w:r>
    </w:p>
    <w:p>
      <w:pPr>
        <w:pStyle w:val="BodyText"/>
      </w:pPr>
      <w:r>
        <w:t xml:space="preserve">University Lecturer role must include indexation mechanisms or supplementary benefits such as transportation subsidies (Subsidio de Transporte) and food vouchers, which are standard expectations in Buenos Aires due to the high cost of living and traffic congestion.</w:t>
      </w:r>
    </w:p>
    <w:bookmarkEnd w:id="25"/>
    <w:bookmarkEnd w:id="26"/>
    <w:bookmarkStart w:id="27" w:name="implementation-timeline"/>
    <w:p>
      <w:pPr>
        <w:pStyle w:val="Heading2"/>
      </w:pPr>
      <w:r>
        <w:t xml:space="preserve">5. Implementation Timeline</w:t>
      </w:r>
    </w:p>
    <w:p>
      <w:pPr>
        <w:numPr>
          <w:ilvl w:val="0"/>
          <w:numId w:val="1002"/>
        </w:numPr>
        <w:pStyle w:val="Compact"/>
      </w:pPr>
      <w:r>
        <w:t xml:space="preserve">Phase 1 (Months 1-3): Regulatory Audit.A comprehensive review of current contracts against Ley de Educación Superior standards. Hiring legal counsel specializing in Argentine academic labor law.</w:t>
      </w:r>
    </w:p>
    <w:p>
      <w:pPr>
        <w:numPr>
          <w:ilvl w:val="0"/>
          <w:numId w:val="1002"/>
        </w:numPr>
        <w:pStyle w:val="Compact"/>
      </w:pPr>
      <w:r>
        <w:t xml:space="preserve">Phase 2 (Months 4-6): Recruitment Drive.Talent acquisition focused on candidates with dual expertise: academic rigor and cultural fluency in the Buenos Aires context. Priority given to researchers with international publications who are willing to engage locally.</w:t>
      </w:r>
    </w:p>
    <w:p>
      <w:pPr>
        <w:numPr>
          <w:ilvl w:val="0"/>
          <w:numId w:val="1002"/>
        </w:numPr>
        <w:pStyle w:val="Compact"/>
      </w:pPr>
      <w:r>
        <w:t xml:space="preserve">Phase 3 (Months 7-9): Professional Development Launch.Initiation of workshops on hybrid teaching methods and community extension projects for all faculty members.</w:t>
      </w:r>
    </w:p>
    <w:p>
      <w:pPr>
        <w:numPr>
          <w:ilvl w:val="0"/>
          <w:numId w:val="1002"/>
        </w:numPr>
        <w:pStyle w:val="Compact"/>
      </w:pPr>
      <w:r>
        <w:rPr>
          <w:bCs/>
          <w:b/>
        </w:rPr>
        <w:t xml:space="preserve">Phase 4 (Month10+): Evaluation Metrics Implementation.</w:t>
      </w:r>
      <w:r>
        <w:br/>
      </w:r>
      <w:r>
        <w:t xml:space="preserve">We will measure success through student retention rates, publication output, and community engagement hours logged by</w:t>
      </w:r>
    </w:p>
    <w:p>
      <w:pPr>
        <w:numPr>
          <w:ilvl w:val="0"/>
          <w:numId w:val="1000"/>
        </w:numPr>
        <w:pStyle w:val="Compact"/>
      </w:pPr>
      <w:r>
        <w:t xml:space="preserve">University Lecturers.</w:t>
      </w:r>
    </w:p>
    <w:bookmarkEnd w:id="27"/>
    <w:bookmarkStart w:id="28" w:name="risk-assessment-and-mitigation"/>
    <w:p>
      <w:pPr>
        <w:pStyle w:val="Heading2"/>
      </w:pPr>
      <w:r>
        <w:t xml:space="preserve">6. Risk Assessment and Mitigation</w:t>
      </w:r>
    </w:p>
    <w:p>
      <w:pPr>
        <w:pStyle w:val="FirstParagraph"/>
      </w:pPr>
      <w:r>
        <w:t xml:space="preserve">Risk:Bureaucratic delays in diploma homologation.</w:t>
      </w:r>
      <w:r>
        <w:br/>
      </w:r>
    </w:p>
    <w:p>
      <w:pPr>
        <w:pStyle w:val="BodyText"/>
      </w:pPr>
      <w:r>
        <w:t xml:space="preserve">Mitigation:Create a dedicated administrative support team to expedite Ministry of Education interactions.</w:t>
      </w:r>
    </w:p>
    <w:p>
      <w:pPr>
        <w:pStyle w:val="BodyText"/>
      </w:pPr>
      <w:r>
        <w:t xml:space="preserve">Risk:Economic volatility affecting staff morale.</w:t>
      </w:r>
      <w:r>
        <w:br/>
      </w:r>
      <w:r>
        <w:rPr>
          <w:bCs/>
          <w:b/>
        </w:rPr>
        <w:t xml:space="preserve">Mitigation：</w:t>
      </w:r>
      <w:r>
        <w:t xml:space="preserve">Regular salary reviews aligned with inflation indices and clear communication regarding long-term academic progression.</w:t>
      </w:r>
    </w:p>
    <w:bookmarkEnd w:id="28"/>
    <w:bookmarkStart w:id="29" w:name="conclusion"/>
    <w:p>
      <w:pPr>
        <w:pStyle w:val="Heading2"/>
      </w:pPr>
      <w:r>
        <w:t xml:space="preserve">7. Conclusion</w:t>
      </w:r>
    </w:p>
    <w:p>
      <w:pPr>
        <w:pStyle w:val="FirstParagraph"/>
      </w:pPr>
      <w:r>
        <w:t xml:space="preserve">The integration of a structured, supportive, and legally compliant framework for the</w:t>
      </w:r>
    </w:p>
    <w:p>
      <w:pPr>
        <w:pStyle w:val="BodyText"/>
      </w:pPr>
      <w:r>
        <w:t xml:space="preserve">University Lecturer is essential for maintaining academic excellence in</w:t>
      </w:r>
    </w:p>
    <w:p>
      <w:pPr>
        <w:pStyle w:val="BodyText"/>
      </w:pPr>
      <w:r>
        <w:t xml:space="preserve">Argentina Buenos Aires . By respecting the unique socio-cultural fabric of Argentine academia and addressing specific economic realities, this project report proposes a sustainable model. This model not only attracts top-tier talent but also empowers lecturers to fulfill their tripartite mission: teaching, researching, and extending knowledge to society.</w:t>
      </w:r>
    </w:p>
    <w:p>
      <w:pPr>
        <w:pStyle w:val="BodyText"/>
      </w:pPr>
      <w:r>
        <w:t xml:space="preserve">We recommend immediate approval of Phase 1 to begin the regulatory audit. The time is ripe to position our institution as a leader in innovative and socially responsible higher education in the region.</w:t>
      </w:r>
    </w:p>
    <w:p>
      <w:pPr>
        <w:pStyle w:val="BodyText"/>
      </w:pPr>
      <w:r>
        <w:rPr>
          <w:bCs/>
          <w:b/>
        </w:rPr>
        <w:t xml:space="preserve">Note:</w:t>
      </w:r>
      <w:r>
        <w:t xml:space="preserve"> </w:t>
      </w:r>
      <w:r>
        <w:t xml:space="preserve">This document serves as a foundational strategic guide. Detailed budgetary forecasts and specific course syllabi will be attached in subsequent appendices upon Board approval. All references to local laws pertain to the Argentine National Framework of Higher Education and local Buenos Aires municipal regulations regarding educational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Strategic Integration in Argentina, Buenos Aires</dc:title>
  <dc:creator/>
  <dc:language>en</dc:language>
  <cp:keywords/>
  <dcterms:created xsi:type="dcterms:W3CDTF">2026-07-29T17:17:35Z</dcterms:created>
  <dcterms:modified xsi:type="dcterms:W3CDTF">2026-07-29T17:17:35Z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