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University</w:t>
      </w:r>
      <w:r>
        <w:t xml:space="preserve"> </w:t>
      </w:r>
      <w:r>
        <w:t xml:space="preserve">Lecturer</w:t>
      </w:r>
      <w:r>
        <w:t xml:space="preserve"> </w:t>
      </w:r>
      <w:r>
        <w:t xml:space="preserve">Roles</w:t>
      </w:r>
      <w:r>
        <w:t xml:space="preserve"> </w:t>
      </w:r>
      <w:r>
        <w:t xml:space="preserve">in</w:t>
      </w:r>
      <w:r>
        <w:t xml:space="preserve"> </w:t>
      </w:r>
      <w:r>
        <w:t xml:space="preserve">Canada</w:t>
      </w:r>
      <w:r>
        <w:t xml:space="preserve"> </w:t>
      </w:r>
      <w:r>
        <w:t xml:space="preserve">Montreal</w:t>
      </w:r>
    </w:p>
    <w:bookmarkStart w:id="32" w:name="Xe3706774b55b7d5f0ebc94413cf98b682f8e9d9"/>
    <w:p>
      <w:pPr>
        <w:pStyle w:val="Heading1"/>
      </w:pPr>
      <w:r>
        <w:t xml:space="preserve">Project Report: Strategic Implementation of University Lecturer Roles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Academic Senate</w:t>
      </w:r>
      <w:r>
        <w:br/>
      </w:r>
      <w:r>
        <w:rPr>
          <w:bCs/>
          <w:b/>
        </w:rPr>
        <w:t xml:space="preserve">From:</w:t>
      </w:r>
      <w:r>
        <w:t xml:space="preserve"> </w:t>
      </w:r>
      <w:r>
        <w:t xml:space="preserve">Strategic Planning Committee</w:t>
      </w:r>
      <w:r>
        <w:br/>
      </w:r>
    </w:p>
    <w:p>
      <w:pPr>
        <w:pStyle w:val="BodyText"/>
      </w:pPr>
      <w:r>
        <w:t xml:space="preserve">Subject:Evaluating the Impact and Requirements for University Lecturer Positions within the Canada Montreal Higher Education Sector</w:t>
      </w:r>
    </w:p>
    <w:bookmarkStart w:id="20" w:name="introduction-and-background"/>
    <w:p>
      <w:pPr>
        <w:pStyle w:val="Heading2"/>
      </w:pPr>
      <w:r>
        <w:t xml:space="preserve">1. Introduction and Background</w:t>
      </w:r>
    </w:p>
    <w:p>
      <w:pPr>
        <w:pStyle w:val="FirstParagraph"/>
      </w:pPr>
      <w:r>
        <w:t xml:space="preserve">The higher education landscape in North America is undergoing a significant transformation, driven by technological advancements, changing student demographics, and global economic shifts. This</w:t>
      </w:r>
      <w:r>
        <w:t xml:space="preserve"> </w:t>
      </w:r>
      <w:r>
        <w:rPr>
          <w:bCs/>
          <w:b/>
        </w:rPr>
        <w:t xml:space="preserve">Project Report</w:t>
      </w:r>
      <w:r>
        <w:t xml:space="preserve"> </w:t>
      </w:r>
      <w:r>
        <w:t xml:space="preserve">aims to provide a comprehensive analysis of the role, responsibilities, and strategic importance of the</w:t>
      </w:r>
      <w:r>
        <w:t xml:space="preserve"> </w:t>
      </w:r>
      <w:r>
        <w:rPr>
          <w:bCs/>
          <w:b/>
        </w:rPr>
        <w:t xml:space="preserve">University Lecturer</w:t>
      </w:r>
      <w:r>
        <w:t xml:space="preserve"> </w:t>
      </w:r>
      <w:r>
        <w:t xml:space="preserve">within the unique context of</w:t>
      </w:r>
    </w:p>
    <w:p>
      <w:pPr>
        <w:pStyle w:val="BodyText"/>
      </w:pPr>
      <w:r>
        <w:t xml:space="preserve">Canada Montreal. As a bilingual hub with a distinct cultural identity, Montreal serves as a critical nexus for academic innovation. This document outlines how integrating high-caliber lecturers into our institutional framework can enhance educational quality, foster research output, and solidify our standing in the global academic community.</w:t>
      </w:r>
    </w:p>
    <w:p>
      <w:pPr>
        <w:pStyle w:val="BodyText"/>
      </w:pPr>
      <w:r>
        <w:t xml:space="preserve">The primary objective of this project is to define the operational parameters for hiring and retaining</w:t>
      </w:r>
      <w:r>
        <w:t xml:space="preserve"> </w:t>
      </w:r>
      <w:r>
        <w:rPr>
          <w:bCs/>
          <w:b/>
        </w:rPr>
        <w:t xml:space="preserve">University Lecturer</w:t>
      </w:r>
      <w:r>
        <w:t xml:space="preserve">s who are not only subject matter experts but also culturally adaptable to the diverse environment found in</w:t>
      </w:r>
    </w:p>
    <w:p>
      <w:pPr>
        <w:pStyle w:val="BodyText"/>
      </w:pPr>
      <w:r>
        <w:t xml:space="preserve">Canada Montreal. By understanding these specific dynamics, we can develop policies that attract top talent and ensure sustainable academic growth.</w:t>
      </w:r>
    </w:p>
    <w:bookmarkEnd w:id="20"/>
    <w:bookmarkStart w:id="23" w:name="X967f23348cf0e16a881061acbab00341ecf7f43"/>
    <w:p>
      <w:pPr>
        <w:pStyle w:val="Heading2"/>
      </w:pPr>
      <w:r>
        <w:t xml:space="preserve">2. The Role of the University Lecturer in Modern Academia</w:t>
      </w:r>
    </w:p>
    <w:p>
      <w:pPr>
        <w:pStyle w:val="FirstParagraph"/>
      </w:pPr>
      <w:r>
        <w:t xml:space="preserve">The title of "University Lecturer" carries distinct implications depending on the jurisdiction. In many international contexts, particularly within Europe and increasingly in North America, a lecturer holds a permanent or tenure-track faculty position that balances teaching with scholarly activity. This differs from the traditional Canadian model which often segregates teaching roles (Sessional) from research-intensive roles (Tenure-Track). This</w:t>
      </w:r>
      <w:r>
        <w:t xml:space="preserve"> </w:t>
      </w:r>
      <w:r>
        <w:rPr>
          <w:bCs/>
          <w:b/>
        </w:rPr>
        <w:t xml:space="preserve">Project Report</w:t>
      </w:r>
      <w:r>
        <w:t xml:space="preserve"> </w:t>
      </w:r>
      <w:r>
        <w:t xml:space="preserve">advocates for adopting a hybrid model where the</w:t>
      </w:r>
    </w:p>
    <w:p>
      <w:pPr>
        <w:pStyle w:val="BodyText"/>
      </w:pPr>
      <w:r>
        <w:t xml:space="preserve">University Lecturer serves as a pedagogical specialist and a practitioner-scholar.</w:t>
      </w:r>
    </w:p>
    <w:bookmarkStart w:id="21" w:name="pedagogical-excellence"/>
    <w:p>
      <w:pPr>
        <w:pStyle w:val="Heading3"/>
      </w:pPr>
      <w:r>
        <w:t xml:space="preserve">2.1 Pedagogical Excellence</w:t>
      </w:r>
    </w:p>
    <w:p>
      <w:pPr>
        <w:pStyle w:val="FirstParagraph"/>
      </w:pPr>
      <w:r>
        <w:t xml:space="preserve">The core mandate of the University Lecturer is to deliver high-quality instruction. In an era where student engagement is paramount, lecturers must employ innovative teaching methodologies, including blended learning and experiential education. The lecturer acts as a mentor, guiding students through complex theoretical frameworks while preparing them for the workforce.</w:t>
      </w:r>
    </w:p>
    <w:bookmarkEnd w:id="21"/>
    <w:bookmarkStart w:id="22" w:name="research-and-professional-engagement"/>
    <w:p>
      <w:pPr>
        <w:pStyle w:val="Heading3"/>
      </w:pPr>
      <w:r>
        <w:t xml:space="preserve">2.2 Research and Professional Engagement</w:t>
      </w:r>
    </w:p>
    <w:p>
      <w:pPr>
        <w:pStyle w:val="FirstParagraph"/>
      </w:pPr>
      <w:r>
        <w:t xml:space="preserve">While teaching is primary, modern university lecturers are increasingly expected to contribute to their field. This involves publishing peer-reviewed articles, presenting at conferences, and engaging in community partnerships. This dual focus ensures that the curriculum remains current and relevant.</w:t>
      </w:r>
    </w:p>
    <w:bookmarkEnd w:id="22"/>
    <w:bookmarkEnd w:id="23"/>
    <w:bookmarkStart w:id="27" w:name="the-unique-context-of-canada-montreal"/>
    <w:p>
      <w:pPr>
        <w:pStyle w:val="Heading2"/>
      </w:pPr>
      <w:r>
        <w:t xml:space="preserve">3. The Unique Context of Canada Montreal</w:t>
      </w:r>
    </w:p>
    <w:p>
      <w:pPr>
        <w:pStyle w:val="FirstParagraph"/>
      </w:pPr>
      <w:r>
        <w:t xml:space="preserve">The geographic and cultural specificity of</w:t>
      </w:r>
    </w:p>
    <w:p>
      <w:pPr>
        <w:pStyle w:val="BodyText"/>
      </w:pPr>
      <w:r>
        <w:t xml:space="preserve">Canada Montreal</w:t>
      </w:r>
      <w:r>
        <w:t xml:space="preserve"> </w:t>
      </w:r>
      <w:r>
        <w:t xml:space="preserve">cannot be overstated when discussing faculty recruitment and retention. Located in the province of Quebec, Montreal operates under a distinct legal and linguistic framework compared to the rest of English-speaking North America.</w:t>
      </w:r>
    </w:p>
    <w:bookmarkStart w:id="24" w:name="linguistic-dynamics"/>
    <w:p>
      <w:pPr>
        <w:pStyle w:val="Heading3"/>
      </w:pPr>
      <w:r>
        <w:t xml:space="preserve">3.1 Linguistic Dynamics</w:t>
      </w:r>
    </w:p>
    <w:p>
      <w:pPr>
        <w:pStyle w:val="FirstParagraph"/>
      </w:pPr>
      <w:r>
        <w:t xml:space="preserve">Montreal is officially bilingual, with French being the primary language of government and business. A successful University Lecturer in this region must demonstrate proficiency in both English and French, or possess a strong willingness to acquire such skills depending on the institution's specific mandate (e.g., McGill vs. Concordia vs. UdeM). The ability to teach across linguistic barriers is a crucial competency for lecturers operating in</w:t>
      </w:r>
      <w:r>
        <w:t xml:space="preserve"> </w:t>
      </w:r>
      <w:r>
        <w:rPr>
          <w:bCs/>
          <w:b/>
        </w:rPr>
        <w:t xml:space="preserve">Canada Montreal</w:t>
      </w:r>
      <w:r>
        <w:t xml:space="preserve">.</w:t>
      </w:r>
    </w:p>
    <w:bookmarkEnd w:id="24"/>
    <w:bookmarkStart w:id="25" w:name="cultural-integration-and-diversity"/>
    <w:p>
      <w:pPr>
        <w:pStyle w:val="Heading3"/>
      </w:pPr>
      <w:r>
        <w:t xml:space="preserve">3.2 Cultural Integration and Diversity</w:t>
      </w:r>
    </w:p>
    <w:p>
      <w:pPr>
        <w:pStyle w:val="FirstParagraph"/>
      </w:pPr>
      <w:r>
        <w:t xml:space="preserve">Montreal is renowned for its multiculturalism, hosting significant immigrant populations from Francophone Africa, the Middle East, Asia, and Europe. University Lecturers must be culturally competent educators who can navigate these diverse student backgrounds with sensitivity and inclusivity. This cultural agility enhances the learning environment for all students in</w:t>
      </w:r>
      <w:r>
        <w:t xml:space="preserve"> </w:t>
      </w:r>
      <w:r>
        <w:rPr>
          <w:bCs/>
          <w:b/>
        </w:rPr>
        <w:t xml:space="preserve">Canada Montreal</w:t>
      </w:r>
      <w:r>
        <w:t xml:space="preserve">.</w:t>
      </w:r>
    </w:p>
    <w:bookmarkEnd w:id="25"/>
    <w:bookmarkStart w:id="26" w:name="economic-and-academic-hub-status"/>
    <w:p>
      <w:pPr>
        <w:pStyle w:val="Heading3"/>
      </w:pPr>
      <w:r>
        <w:t xml:space="preserve">3.3 Economic and Academic Hub Status</w:t>
      </w:r>
    </w:p>
    <w:p>
      <w:pPr>
        <w:pStyle w:val="FirstParagraph"/>
      </w:pPr>
      <w:r>
        <w:t xml:space="preserve">Canada Montreal</w:t>
      </w:r>
    </w:p>
    <w:p>
      <w:pPr>
        <w:pStyle w:val="BodyText"/>
      </w:pPr>
      <w:r>
        <w:t xml:space="preserve">is a major hub for aerospace, artificial intelligence, gaming, and pharmaceutical research. University Lecturers benefit from proximity to these industries, allowing for collaborative projects that enrich both teaching and research outcomes.</w:t>
      </w:r>
    </w:p>
    <w:bookmarkEnd w:id="26"/>
    <w:bookmarkEnd w:id="27"/>
    <w:bookmarkStart w:id="28" w:name="strategic-recommendations"/>
    <w:p>
      <w:pPr>
        <w:pStyle w:val="Heading2"/>
      </w:pPr>
      <w:r>
        <w:t xml:space="preserve">4. Strategic Recommendations</w:t>
      </w:r>
    </w:p>
    <w:p>
      <w:pPr>
        <w:pStyle w:val="FirstParagraph"/>
      </w:pPr>
      <w:r>
        <w:t xml:space="preserve">To optimize the impact of the University Lecturer role in this region, we propose the following strategic initiatives detailed in this</w:t>
      </w:r>
      <w:r>
        <w:t xml:space="preserve"> </w:t>
      </w:r>
      <w:r>
        <w:rPr>
          <w:bCs/>
          <w:b/>
        </w:rPr>
        <w:t xml:space="preserve">Project Report</w:t>
      </w:r>
      <w:r>
        <w:t xml:space="preserve">:</w:t>
      </w:r>
    </w:p>
    <w:p>
      <w:pPr>
        <w:numPr>
          <w:ilvl w:val="0"/>
          <w:numId w:val="1001"/>
        </w:numPr>
        <w:pStyle w:val="Compact"/>
      </w:pPr>
      <w:r>
        <w:rPr>
          <w:bCs/>
          <w:b/>
        </w:rPr>
        <w:t xml:space="preserve">Talent Acquisition Strategy:</w:t>
      </w:r>
      <w:r>
        <w:br/>
      </w:r>
      <w:r>
        <w:t xml:space="preserve">We must create targeted recruitment campaigns that appeal to international scholars interested in the unique lifestyle and academic opportunities of</w:t>
      </w:r>
    </w:p>
    <w:p>
      <w:pPr>
        <w:numPr>
          <w:ilvl w:val="0"/>
          <w:numId w:val="1000"/>
        </w:numPr>
        <w:pStyle w:val="Compact"/>
      </w:pPr>
      <w:r>
        <w:t xml:space="preserve">Canada Montreal. Emphasizing the bilingual nature of the city can attract candidates from both English-speaking and Francophone regions.</w:t>
      </w:r>
    </w:p>
    <w:p>
      <w:pPr>
        <w:numPr>
          <w:ilvl w:val="0"/>
          <w:numId w:val="1001"/>
        </w:numPr>
        <w:pStyle w:val="Compact"/>
      </w:pPr>
      <w:r>
        <w:rPr>
          <w:bCs/>
          <w:b/>
        </w:rPr>
        <w:t xml:space="preserve">Professional Development Programs:</w:t>
      </w:r>
      <w:r>
        <w:br/>
      </w:r>
      <w:r>
        <w:t xml:space="preserve">Institutions should offer language training workshops (French for English speakers, and vice versa) to ensure all University Lecturers can serve the entire student body in</w:t>
      </w:r>
    </w:p>
    <w:p>
      <w:pPr>
        <w:numPr>
          <w:ilvl w:val="0"/>
          <w:numId w:val="1000"/>
        </w:numPr>
        <w:pStyle w:val="Compact"/>
      </w:pPr>
      <w:r>
        <w:t xml:space="preserve">Canada Montreal. Additionally, teaching methodology seminars focused on inclusive pedagogy are essential.</w:t>
      </w:r>
    </w:p>
    <w:p>
      <w:pPr>
        <w:numPr>
          <w:ilvl w:val="0"/>
          <w:numId w:val="1001"/>
        </w:numPr>
        <w:pStyle w:val="Compact"/>
      </w:pPr>
      <w:r>
        <w:rPr>
          <w:bCs/>
          <w:b/>
        </w:rPr>
        <w:t xml:space="preserve">Career Pathway Clarity:</w:t>
      </w:r>
      <w:r>
        <w:br/>
      </w:r>
      <w:r>
        <w:t xml:space="preserve">Establishing clear progression tracks for University Lecturers—from assistant to senior lecturer—will improve retention. In the competitive market of</w:t>
      </w:r>
    </w:p>
    <w:p>
      <w:pPr>
        <w:numPr>
          <w:ilvl w:val="0"/>
          <w:numId w:val="1000"/>
        </w:numPr>
        <w:pStyle w:val="Compact"/>
      </w:pPr>
      <w:r>
        <w:t xml:space="preserve">Canada Montreal, academic staff need to see a long-term future within the institution.</w:t>
      </w:r>
    </w:p>
    <w:p>
      <w:pPr>
        <w:numPr>
          <w:ilvl w:val="0"/>
          <w:numId w:val="1001"/>
        </w:numPr>
        <w:pStyle w:val="Compact"/>
      </w:pPr>
      <w:r>
        <w:rPr>
          <w:bCs/>
          <w:b/>
        </w:rPr>
        <w:t xml:space="preserve">Industry Linkages:</w:t>
      </w:r>
      <w:r>
        <w:br/>
      </w:r>
      <w:r>
        <w:t xml:space="preserve">Encourage lecturers to form partnerships with local Montreal-based corporations. This not only provides real-world case studies for students but also secures funding and resources for research initiatives.</w:t>
      </w:r>
    </w:p>
    <w:bookmarkEnd w:id="28"/>
    <w:bookmarkStart w:id="29" w:name="challenges-and-mitigation-strategies"/>
    <w:p>
      <w:pPr>
        <w:pStyle w:val="Heading2"/>
      </w:pPr>
      <w:r>
        <w:t xml:space="preserve">5. Challenges and Mitigation Strategies</w:t>
      </w:r>
    </w:p>
    <w:p>
      <w:pPr>
        <w:pStyle w:val="FirstParagraph"/>
      </w:pPr>
      <w:r>
        <w:rPr>
          <w:bCs/>
          <w:b/>
        </w:rPr>
        <w:t xml:space="preserve">Bureaucratic Hurdles:</w:t>
      </w:r>
      <w:r>
        <w:br/>
      </w:r>
      <w:r>
        <w:t xml:space="preserve">Navigating the immigration and credential recognition processes in Quebec can be complex for international hires. We recommend creating a dedicated administrative support unit to assist University Lecturers with visa applications and professional licensing.</w:t>
      </w:r>
    </w:p>
    <w:p>
      <w:pPr>
        <w:pStyle w:val="BodyText"/>
      </w:pPr>
      <w:r>
        <w:rPr>
          <w:bCs/>
          <w:b/>
        </w:rPr>
        <w:t xml:space="preserve">Workload Balance:</w:t>
      </w:r>
      <w:r>
        <w:br/>
      </w:r>
      <w:r>
        <w:t xml:space="preserve">The dual expectation of teaching excellence and research output can lead to burnout. A realistic workload model must be implemented, ensuring that University Lecturers have protected time for both instructional preparation and scholarly activities.</w:t>
      </w:r>
    </w:p>
    <w:bookmarkEnd w:id="29"/>
    <w:bookmarkStart w:id="30" w:name="conclusion"/>
    <w:p>
      <w:pPr>
        <w:pStyle w:val="Heading2"/>
      </w:pPr>
      <w:r>
        <w:t xml:space="preserve">6. Conclusion</w:t>
      </w:r>
    </w:p>
    <w:p>
      <w:pPr>
        <w:pStyle w:val="FirstParagraph"/>
      </w:pPr>
      <w:r>
        <w:t xml:space="preserve">In conclusion, the role of the University Lecturer is pivotal in shaping the future of higher education in</w:t>
      </w:r>
    </w:p>
    <w:p>
      <w:pPr>
        <w:pStyle w:val="BodyText"/>
      </w:pPr>
      <w:r>
        <w:t xml:space="preserve">Canada Montreal. By embracing a model that values pedagogical expertise, cultural adaptability, and scholarly rigor, our institutions can thrive in this dynamic environment. This</w:t>
      </w:r>
      <w:r>
        <w:t xml:space="preserve"> </w:t>
      </w:r>
      <w:r>
        <w:rPr>
          <w:bCs/>
          <w:b/>
        </w:rPr>
        <w:t xml:space="preserve">Project Report</w:t>
      </w:r>
      <w:r>
        <w:t xml:space="preserve"> </w:t>
      </w:r>
      <w:r>
        <w:t xml:space="preserve">has outlined the critical factors influencing this role and provided actionable recommendations for improvement.</w:t>
      </w:r>
    </w:p>
    <w:p>
      <w:pPr>
        <w:pStyle w:val="BodyText"/>
      </w:pPr>
      <w:r>
        <w:t xml:space="preserve">The synergy between the academic ambitions of University Lecturers and the vibrant, multicultural context of</w:t>
      </w:r>
    </w:p>
    <w:p>
      <w:pPr>
        <w:pStyle w:val="BodyText"/>
      </w:pPr>
      <w:r>
        <w:t xml:space="preserve">Canada Montreal&lt; strong &gt; offers a unique opportunity to lead in educational innovation. It is imperative that stakeholders prioritize strategic hiring, comprehensive support systems, and clear career pathways to fully realize this potential.</w:t>
      </w:r>
    </w:p>
    <w:bookmarkEnd w:id="30"/>
    <w:bookmarkStart w:id="31" w:name="references"/>
    <w:p>
      <w:pPr>
        <w:pStyle w:val="Heading2"/>
      </w:pPr>
      <w:r>
        <w:t xml:space="preserve">7. References</w:t>
      </w:r>
    </w:p>
    <w:p>
      <w:pPr>
        <w:pStyle w:val="FirstParagraph"/>
      </w:pPr>
      <w:r>
        <w:rPr>
          <w:iCs/>
          <w:i/>
        </w:rPr>
        <w:t xml:space="preserve">Note: The references for this document are illustrative based on general academic standards regarding higher education in Quebec and Canada.</w:t>
      </w:r>
    </w:p>
    <w:p>
      <w:pPr>
        <w:numPr>
          <w:ilvl w:val="0"/>
          <w:numId w:val="1002"/>
        </w:numPr>
        <w:pStyle w:val="Compact"/>
      </w:pPr>
      <w:r>
        <w:t xml:space="preserve">National Council of University Deans of Canada (NCUDC). (2023). *State of the University Sector in Canada*.</w:t>
      </w:r>
    </w:p>
    <w:p>
      <w:pPr>
        <w:numPr>
          <w:ilvl w:val="0"/>
          <w:numId w:val="1002"/>
        </w:numPr>
        <w:pStyle w:val="Compact"/>
      </w:pPr>
      <w:r>
        <w:t xml:space="preserve">Office québécois de la langue française. (2023). *Linguistic Situation in Quebec*</w:t>
      </w:r>
    </w:p>
    <w:p>
      <w:pPr>
        <w:numPr>
          <w:ilvl w:val="0"/>
          <w:numId w:val="1002"/>
        </w:numPr>
        <w:pStyle w:val="Compact"/>
      </w:pPr>
      <w:r>
        <w:t xml:space="preserve">Montreal Economic Institute. (2023). *The Economic Impact of Higher Education Institutions in Montreal*.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University Lecturer Roles in Canada Montreal</dc:title>
  <dc:creator/>
  <dc:language>en</dc:language>
  <cp:keywords/>
  <dcterms:created xsi:type="dcterms:W3CDTF">2026-07-29T15:33:27Z</dcterms:created>
  <dcterms:modified xsi:type="dcterms:W3CDTF">2026-07-29T15:33:27Z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