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Recruitment</w:t>
      </w:r>
      <w:r>
        <w:t xml:space="preserve"> </w:t>
      </w:r>
      <w:r>
        <w:t xml:space="preserve">and</w:t>
      </w:r>
      <w:r>
        <w:t xml:space="preserve"> </w:t>
      </w:r>
      <w:r>
        <w:t xml:space="preserve">Integration</w:t>
      </w:r>
      <w:r>
        <w:t xml:space="preserve"> </w:t>
      </w:r>
      <w:r>
        <w:t xml:space="preserve">Strategy</w:t>
      </w:r>
      <w:r>
        <w:t xml:space="preserve"> </w:t>
      </w:r>
      <w:r>
        <w:t xml:space="preserve">in</w:t>
      </w:r>
      <w:r>
        <w:t xml:space="preserve"> </w:t>
      </w:r>
      <w:r>
        <w:t xml:space="preserve">Canada</w:t>
      </w:r>
      <w:r>
        <w:t xml:space="preserve"> </w:t>
      </w:r>
      <w:r>
        <w:t xml:space="preserve">Vancouver</w:t>
      </w:r>
    </w:p>
    <w:bookmarkStart w:id="34" w:name="Xd7dfeafdc838bf4a0c685bded0024dd6ff7f22f"/>
    <w:p>
      <w:pPr>
        <w:pStyle w:val="Heading1"/>
      </w:pPr>
      <w:r>
        <w:rPr>
          <w:bCs/>
          <w:b/>
        </w:rPr>
        <w:t xml:space="preserve">Project Report:</w:t>
      </w:r>
      <w:r>
        <w:br/>
      </w:r>
      <w:r>
        <w:t xml:space="preserve">The Strategic Enhancement of Faculty Excellence: Recruiting and Supporting the Modern University Lecturer in Canada Vancouver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Institutional Planning Committee</w:t>
      </w:r>
      <w:r>
        <w:br/>
      </w:r>
      <w:r>
        <w:rPr>
          <w:bCs/>
          <w:b/>
        </w:rPr>
        <w:t xml:space="preserve">From:</w:t>
      </w:r>
      <w:r>
        <w:t xml:space="preserve"> </w:t>
      </w:r>
      <w:r>
        <w:t xml:space="preserve">Department of Human Resources and Academic Affairs</w:t>
      </w:r>
      <w:r>
        <w:br/>
      </w:r>
      <w:r>
        <w:rPr>
          <w:bCs/>
          <w:b/>
        </w:rPr>
        <w:t xml:space="preserve">Status:</w:t>
      </w:r>
    </w:p>
    <w:p>
      <w:pPr>
        <w:pStyle w:val="BodyText"/>
      </w:pPr>
      <w:r>
        <w:t xml:space="preserve">The higher education landscape in Canada Vancouver is undergoing a profound transformation. As one of the most dynamic tech hubs in North America, Canada Vancouver attracts diverse talent, students from around the globe, and innovative research initiatives. However this growth places immense pressure on university faculty members to maintain high standards of teaching, engage in meaningful research while navigating an increasingly complex administrative landscape. This</w:t>
      </w:r>
      <w:r>
        <w:t xml:space="preserve"> </w:t>
      </w:r>
      <w:r>
        <w:rPr>
          <w:bCs/>
          <w:b/>
        </w:rPr>
        <w:t xml:space="preserve">Project Report</w:t>
      </w:r>
      <w:r>
        <w:t xml:space="preserve"> </w:t>
      </w:r>
      <w:r>
        <w:t xml:space="preserve">outlines a comprehensive strategy to attract retain and support</w:t>
      </w:r>
      <w:r>
        <w:t xml:space="preserve"> </w:t>
      </w:r>
      <w:r>
        <w:rPr>
          <w:bCs/>
          <w:b/>
        </w:rPr>
        <w:t xml:space="preserve">University Lecturer</w:t>
      </w:r>
      <w:r>
        <w:t xml:space="preserve">s specifically within the context of the unique socio-economic and academic environment of Canada Vancouver.</w:t>
      </w:r>
    </w:p>
    <w:p>
      <w:pPr>
        <w:pStyle w:val="BodyText"/>
      </w:pPr>
      <w:r>
        <w:t xml:space="preserve">The primary objective is to ensure that our institutions remain competitive on a global scale by providing a supportive framework for educators. The success of any</w:t>
      </w:r>
      <w:r>
        <w:t xml:space="preserve"> </w:t>
      </w:r>
      <w:r>
        <w:rPr>
          <w:bCs/>
          <w:b/>
        </w:rPr>
        <w:t xml:space="preserve">Canada Vancouver</w:t>
      </w:r>
      <w:r>
        <w:t xml:space="preserve">-based university depends heavily on its ability to foster an inclusive, high-performance culture for its academic staff. This report details the current challenges, proposed solutions, and strategic implementation steps necessary to achieve these goals.</w:t>
      </w:r>
    </w:p>
    <w:bookmarkStart w:id="23" w:name="Xaebbc090da3f3471293da99f3664bdde21c901e"/>
    <w:p>
      <w:pPr>
        <w:pStyle w:val="Heading2"/>
      </w:pPr>
      <w:r>
        <w:t xml:space="preserve">2. Current Landscape Analysis: The Role of the University Lecturer in Canada Vancouver</w:t>
      </w:r>
    </w:p>
    <w:p>
      <w:pPr>
        <w:pStyle w:val="FirstParagraph"/>
      </w:pPr>
      <w:r>
        <w:t xml:space="preserve">To understand the requirements for this project it is essential to define the role of a</w:t>
      </w:r>
      <w:r>
        <w:t xml:space="preserve"> </w:t>
      </w:r>
      <w:r>
        <w:rPr>
          <w:bCs/>
          <w:b/>
        </w:rPr>
        <w:t xml:space="preserve">University Lecturer</w:t>
      </w:r>
      <w:r>
        <w:t xml:space="preserve"> </w:t>
      </w:r>
      <w:r>
        <w:t xml:space="preserve">in modern academia. Unlike traditional tenured professors who may focus predominantly on research, lecturers are often primarily responsible for teaching undergraduate courses delivering practical instruction and mentoring students through foundational academic stages. In Canada Vancouver however the distinction is blurring due to high industry-academia collaboration opportunities.</w:t>
      </w:r>
    </w:p>
    <w:bookmarkStart w:id="20" w:name="the-canadian-academic-context"/>
    <w:p>
      <w:pPr>
        <w:pStyle w:val="Heading3"/>
      </w:pPr>
      <w:r>
        <w:t xml:space="preserve">2.1 The Canadian Academic Context</w:t>
      </w:r>
    </w:p>
    <w:p>
      <w:pPr>
        <w:pStyle w:val="FirstParagraph"/>
      </w:pPr>
      <w:r>
        <w:t xml:space="preserve">In Canada the higher education system is publicly funded but institutionally autonomous. Universities in</w:t>
      </w:r>
      <w:r>
        <w:t xml:space="preserve"> </w:t>
      </w:r>
      <w:r>
        <w:rPr>
          <w:bCs/>
          <w:b/>
        </w:rPr>
        <w:t xml:space="preserve">Canada Vancouver</w:t>
      </w:r>
      <w:r>
        <w:t xml:space="preserve"> </w:t>
      </w:r>
      <w:r>
        <w:t xml:space="preserve">face specific regulatory frameworks governed by provincial legislation and accreditation bodies. Lecturers here are expected not only to teach effectively but also to contribute to community engagement often emphasizing social responsibility and sustainability—values deeply embedded in Canadian academic culture.</w:t>
      </w:r>
    </w:p>
    <w:bookmarkEnd w:id="20"/>
    <w:bookmarkStart w:id="21" w:name="the-canada-vancouver-advantage"/>
    <w:p>
      <w:pPr>
        <w:pStyle w:val="Heading3"/>
      </w:pPr>
      <w:r>
        <w:t xml:space="preserve">2.2 The Canada Vancouver Advantage</w:t>
      </w:r>
    </w:p>
    <w:p>
      <w:pPr>
        <w:pStyle w:val="FirstParagraph"/>
      </w:pPr>
      <w:r>
        <w:t xml:space="preserve">The city of Canada Vancouver offers unique advantages including proximity to major technology firms green energy startups and international trade partners. For a</w:t>
      </w:r>
      <w:r>
        <w:t xml:space="preserve"> </w:t>
      </w:r>
      <w:r>
        <w:rPr>
          <w:bCs/>
          <w:b/>
        </w:rPr>
        <w:t xml:space="preserve">University Lecturer</w:t>
      </w:r>
      <w:r>
        <w:t xml:space="preserve">, this means opportunities for industry partnerships co-op programs and applied research. However it also creates expectations for faculty to stay current with rapid technological changes such as AI big data analytics and sustainable engineering practices.</w:t>
      </w:r>
    </w:p>
    <w:bookmarkEnd w:id="21"/>
    <w:bookmarkStart w:id="22" w:name="key-challenges-identified"/>
    <w:p>
      <w:pPr>
        <w:pStyle w:val="Heading3"/>
      </w:pPr>
      <w:r>
        <w:t xml:space="preserve">2.3 Key Challenges Identified</w:t>
      </w:r>
    </w:p>
    <w:p>
      <w:pPr>
        <w:numPr>
          <w:ilvl w:val="0"/>
          <w:numId w:val="1001"/>
        </w:numPr>
        <w:pStyle w:val="Compact"/>
      </w:pPr>
      <w:r>
        <w:rPr>
          <w:bCs/>
          <w:b/>
        </w:rPr>
        <w:t xml:space="preserve">Workload Imbalance:</w:t>
      </w:r>
      <w:r>
        <w:t xml:space="preserve"> </w:t>
      </w:r>
      <w:r>
        <w:t xml:space="preserve">Many lecturers report excessive teaching loads leaving little time for professional development or research which leads to burnout.</w:t>
      </w:r>
    </w:p>
    <w:p>
      <w:pPr>
        <w:numPr>
          <w:ilvl w:val="0"/>
          <w:numId w:val="1001"/>
        </w:numPr>
        <w:pStyle w:val="Compact"/>
      </w:pPr>
      <w:r>
        <w:rPr>
          <w:bCs/>
          <w:b/>
        </w:rPr>
        <w:t xml:space="preserve">Diversity and Inclusion Gaps:</w:t>
      </w:r>
      <w:r>
        <w:t xml:space="preserve"> </w:t>
      </w:r>
      <w:r>
        <w:t xml:space="preserve">While Canada Vancouver is multicultural the faculty demographics do not always reflect this diversity creating barriers for minority students and educators.</w:t>
      </w:r>
    </w:p>
    <w:p>
      <w:pPr>
        <w:numPr>
          <w:ilvl w:val="0"/>
          <w:numId w:val="1001"/>
        </w:numPr>
        <w:pStyle w:val="Compact"/>
      </w:pPr>
      <w:r>
        <w:rPr>
          <w:bCs/>
          <w:b/>
        </w:rPr>
        <w:t xml:space="preserve">Competitive Recruitment Market:</w:t>
      </w:r>
      <w:r>
        <w:t xml:space="preserve"> </w:t>
      </w:r>
      <w:r>
        <w:t xml:space="preserve">With other major cities like Toronto Montreal and even Seattle competing for talent retaining top-tier</w:t>
      </w:r>
      <w:r>
        <w:t xml:space="preserve"> </w:t>
      </w:r>
      <w:r>
        <w:rPr>
          <w:bCs/>
          <w:b/>
        </w:rPr>
        <w:t xml:space="preserve">University Lecturer</w:t>
      </w:r>
      <w:r>
        <w:t xml:space="preserve">s requires competitive compensation packages beyond just salary.</w:t>
      </w:r>
    </w:p>
    <w:bookmarkEnd w:id="22"/>
    <w:bookmarkEnd w:id="23"/>
    <w:bookmarkStart w:id="24" w:name="strategic-objectives"/>
    <w:p>
      <w:pPr>
        <w:pStyle w:val="Heading2"/>
      </w:pPr>
      <w:r>
        <w:t xml:space="preserve">3. Strategic Objectives</w:t>
      </w:r>
    </w:p>
    <w:p>
      <w:pPr>
        <w:pStyle w:val="FirstParagraph"/>
      </w:pPr>
      <w:r>
        <w:t xml:space="preserve">This project aims to implement a four-pillar strategy designed to elevate the status effectiveness and satisfaction of</w:t>
      </w:r>
      <w:r>
        <w:t xml:space="preserve"> </w:t>
      </w:r>
      <w:r>
        <w:rPr>
          <w:bCs/>
          <w:b/>
        </w:rPr>
        <w:t xml:space="preserve">University Lecturer</w:t>
      </w:r>
      <w:r>
        <w:t xml:space="preserve">s across our institutions in Canada Vancouver.</w:t>
      </w:r>
    </w:p>
    <w:p>
      <w:pPr>
        <w:numPr>
          <w:ilvl w:val="0"/>
          <w:numId w:val="1002"/>
        </w:numPr>
        <w:pStyle w:val="Compact"/>
      </w:pPr>
      <w:r>
        <w:rPr>
          <w:bCs/>
          <w:b/>
        </w:rPr>
        <w:t xml:space="preserve">Pillar One: Enhanced Compensation and Benefits Structure.</w:t>
      </w:r>
    </w:p>
    <w:p>
      <w:pPr>
        <w:pStyle w:val="FirstParagraph"/>
      </w:pPr>
      <w:r>
        <w:t xml:space="preserve">The current compensation models for lecturers often lag behind those of their research-focused counterparts. We propose a tiered salary structure that recognizes teaching excellence alongside research output specifically tailored to the high cost of living in Canada Vancouver.</w:t>
      </w:r>
    </w:p>
    <w:p>
      <w:pPr>
        <w:pStyle w:val="FirstParagraph"/>
      </w:pPr>
      <w:r>
        <w:t xml:space="preserve">Lecturers must have access to continuous learning opportunities. This includes sabbaticals for industry immersion workshops on pedagogical innovation and funding for attending international conferences.</w:t>
      </w:r>
    </w:p>
    <w:p>
      <w:pPr>
        <w:pStyle w:val="FirstParagraph"/>
      </w:pPr>
      <w:r>
        <w:t xml:space="preserve">Recruitment processes will be audited to eliminate bias. Mentorship programs will pair junior lecturers with senior faculty who can provide guidance on navigating tenure tracks or permanent contract pathways.</w:t>
      </w:r>
    </w:p>
    <w:p>
      <w:pPr>
        <w:pStyle w:val="FirstParagraph"/>
      </w:pPr>
      <w:r>
        <w:t xml:space="preserve">Investing in administrative assistants for departments can significantly reduce the non-teaching burden on</w:t>
      </w:r>
      <w:r>
        <w:t xml:space="preserve"> </w:t>
      </w:r>
      <w:r>
        <w:rPr>
          <w:bCs/>
          <w:b/>
        </w:rPr>
        <w:t xml:space="preserve">University Lecturer</w:t>
      </w:r>
      <w:r>
        <w:t xml:space="preserve">s allowing them to focus on student engagement and curriculum development.</w:t>
      </w:r>
    </w:p>
    <w:bookmarkEnd w:id="24"/>
    <w:bookmarkStart w:id="29" w:name="X4efd791bfe8ab472c7d51f6c7bad67ece0c9b6b"/>
    <w:p>
      <w:pPr>
        <w:pStyle w:val="Heading2"/>
      </w:pPr>
      <w:r>
        <w:t xml:space="preserve">4. Implementation Plan for Canada Vancouver Institutions</w:t>
      </w:r>
    </w:p>
    <w:bookmarkStart w:id="25" w:name="Xa0de59515bd8e96215424aa4da14f787b64dd34"/>
    <w:p>
      <w:pPr>
        <w:pStyle w:val="Heading3"/>
      </w:pPr>
      <w:r>
        <w:t xml:space="preserve">Phase One: Assessment and Data Collection (Months 1-3)</w:t>
      </w:r>
    </w:p>
    <w:p>
      <w:pPr>
        <w:pStyle w:val="FirstParagraph"/>
      </w:pPr>
      <w:r>
        <w:t xml:space="preserve">The first phase involves conducting surveys focus groups and benchmarking exercises with peer institutions in Canada Vancouver such as the University of British Columbia Simon Fraser University and Emily Carr University of Art + Design. Data will be collected on lecturer satisfaction rates workload distribution average salaries compared to industry standards in</w:t>
      </w:r>
      <w:r>
        <w:t xml:space="preserve"> </w:t>
      </w:r>
      <w:r>
        <w:rPr>
          <w:bCs/>
          <w:b/>
        </w:rPr>
        <w:t xml:space="preserve">Canada Vancouver</w:t>
      </w:r>
      <w:r>
        <w:t xml:space="preserve"> </w:t>
      </w:r>
      <w:r>
        <w:t xml:space="preserve">and retention statistics.</w:t>
      </w:r>
    </w:p>
    <w:bookmarkEnd w:id="25"/>
    <w:bookmarkStart w:id="26" w:name="phase-two-policy-development-months-4-6"/>
    <w:p>
      <w:pPr>
        <w:pStyle w:val="Heading3"/>
      </w:pPr>
      <w:r>
        <w:t xml:space="preserve">Phase Two: Policy Development (Months 4-6)</w:t>
      </w:r>
    </w:p>
    <w:p>
      <w:pPr>
        <w:pStyle w:val="FirstParagraph"/>
      </w:pPr>
      <w:r>
        <w:t xml:space="preserve">Based on the findings a new policy framework will be drafted. This includes revising collective bargaining agreements where applicable updating job descriptions to reflect modern teaching technologies such as hybrid learning platforms and establishing clear metrics for evaluating teaching effectiveness that do not solely rely on student evaluations.</w:t>
      </w:r>
    </w:p>
    <w:bookmarkEnd w:id="26"/>
    <w:bookmarkStart w:id="27" w:name="Xef8dc4c76e17a0684aedbd631c2b68e200609f0"/>
    <w:p>
      <w:pPr>
        <w:pStyle w:val="Heading3"/>
      </w:pPr>
      <w:r>
        <w:t xml:space="preserve">Phase Three: Pilot Program Launch (Months 7-9)</w:t>
      </w:r>
    </w:p>
    <w:p>
      <w:pPr>
        <w:pStyle w:val="FirstParagraph"/>
      </w:pPr>
      <w:r>
        <w:t xml:space="preserve">A pilot program will be launched in three select departments known for high enrollment of undergraduate courses. These departments will test the new workload models professional development budgets and mentorship structures. Regular feedback loops will be established to make iterative improvements.</w:t>
      </w:r>
    </w:p>
    <w:bookmarkEnd w:id="27"/>
    <w:bookmarkStart w:id="28" w:name="X2233612f56a5f065d5df40ce41acc59f30f8df5"/>
    <w:p>
      <w:pPr>
        <w:pStyle w:val="Heading3"/>
      </w:pPr>
      <w:r>
        <w:t xml:space="preserve">Phase Four: Full Rollout and Monitoring (Months 10-12)</w:t>
      </w:r>
    </w:p>
    <w:p>
      <w:pPr>
        <w:pStyle w:val="FirstParagraph"/>
      </w:pPr>
      <w:r>
        <w:t xml:space="preserve">Successful strategies from the pilot phase will be scaled across all relevant faculties in Canada Vancouver. Key Performance Indicators (KPIs) such as lecturer retention rates student satisfaction scores and faculty diversity metrics will be monitored quarterly.</w:t>
      </w:r>
    </w:p>
    <w:bookmarkEnd w:id="28"/>
    <w:bookmarkEnd w:id="29"/>
    <w:bookmarkStart w:id="30" w:name="resource-allocation-and-budget-overview"/>
    <w:p>
      <w:pPr>
        <w:pStyle w:val="Heading2"/>
      </w:pPr>
      <w:r>
        <w:t xml:space="preserve">5. Resource Allocation and Budget Overview</w:t>
      </w:r>
    </w:p>
    <w:p>
      <w:pPr>
        <w:pStyle w:val="FirstParagraph"/>
      </w:pPr>
      <w:r>
        <w:t xml:space="preserve">Resource Category</w:t>
      </w:r>
    </w:p>
    <w:bookmarkEnd w:id="30"/>
    <w:p>
      <w:pPr>
        <w:pStyle w:val="BodyText"/>
      </w:pPr>
      <w:r>
        <w:t xml:space="preserve">Description</w:t>
      </w:r>
    </w:p>
    <w:p>
      <w:pPr>
        <w:pStyle w:val="BodyText"/>
      </w:pPr>
      <w:r>
        <w:t xml:space="preserve">Compensation Adjustments</w:t>
      </w:r>
    </w:p>
    <w:p>
      <w:pPr>
        <w:pStyle w:val="BodyText"/>
      </w:pPr>
      <w:r>
        <w:t xml:space="preserve">$1.5M Increase in base salaries for lecturers in Canada Vancouver to match regional industry standards.</w:t>
      </w:r>
    </w:p>
    <w:p>
      <w:pPr>
        <w:pStyle w:val="BodyText"/>
      </w:pPr>
      <w:r>
        <w:rPr>
          <w:bCs/>
          <w:b/>
        </w:rPr>
        <w:t xml:space="preserve">Pedagogical Training Programs</w:t>
      </w:r>
    </w:p>
    <w:p>
      <w:pPr>
        <w:pStyle w:val="BodyText"/>
      </w:pPr>
      <w:r>
        <w:t xml:space="preserve">$300k allocated for workshops on active learning digital tools and inclusive teaching practices.</w:t>
      </w:r>
    </w:p>
    <w:p>
      <w:pPr>
        <w:pStyle w:val="BodyText"/>
      </w:pPr>
      <w:r>
        <w:rPr>
          <w:bCs/>
          <w:b/>
        </w:rPr>
        <w:t xml:space="preserve">Mentorship and Support Staff</w:t>
      </w:r>
    </w:p>
    <w:p>
      <w:pPr>
        <w:pStyle w:val="BodyText"/>
      </w:pPr>
      <w:r>
        <w:t xml:space="preserve">$200k for hiring dedicated administrative support to reduce lecturer workload.</w:t>
      </w:r>
    </w:p>
    <w:p>
      <w:pPr>
        <w:pStyle w:val="BodyText"/>
      </w:pPr>
      <w:r>
        <w:rPr>
          <w:bCs/>
          <w:b/>
        </w:rPr>
        <w:t xml:space="preserve">Diversity Recruitment Initiatives</w:t>
      </w:r>
    </w:p>
    <w:p>
      <w:pPr>
        <w:pStyle w:val="BodyText"/>
      </w:pPr>
      <w:r>
        <w:t xml:space="preserve">$150k targeted towards recruiting underrepresented groups as</w:t>
      </w:r>
      <w:r>
        <w:t xml:space="preserve"> </w:t>
      </w:r>
      <w:r>
        <w:rPr>
          <w:bCs/>
          <w:b/>
        </w:rPr>
        <w:t xml:space="preserve">University Lecturer</w:t>
      </w:r>
      <w:r>
        <w:t xml:space="preserve">s in Canada Vancouver.</w:t>
      </w:r>
    </w:p>
    <w:p>
      <w:pPr>
        <w:pStyle w:val="BodyText"/>
      </w:pPr>
      <w:r>
        <w:t xml:space="preserve">Total Estimated Investment: $2.15 Million USD (or equivalent CAD) over the first year.</w:t>
      </w:r>
    </w:p>
    <w:bookmarkStart w:id="31" w:name="expected-outcomes-and-benefits"/>
    <w:p>
      <w:pPr>
        <w:pStyle w:val="Heading2"/>
      </w:pPr>
      <w:r>
        <w:t xml:space="preserve">6. Expected Outcomes and Benefits</w:t>
      </w:r>
    </w:p>
    <w:p>
      <w:pPr>
        <w:pStyle w:val="FirstParagraph"/>
      </w:pPr>
      <w:r>
        <w:t xml:space="preserve">The successful implementation of this project will yield several significant benefits for our institutions in Canada Vancouver:</w:t>
      </w:r>
    </w:p>
    <w:p>
      <w:pPr>
        <w:numPr>
          <w:ilvl w:val="0"/>
          <w:numId w:val="1006"/>
        </w:numPr>
        <w:pStyle w:val="Compact"/>
      </w:pPr>
      <w:r>
        <w:rPr>
          <w:bCs/>
          <w:b/>
        </w:rPr>
        <w:t xml:space="preserve">Improved Student Outcomes:</w:t>
      </w:r>
      <w:r>
        <w:t xml:space="preserve"> </w:t>
      </w:r>
      <w:r>
        <w:t xml:space="preserve">Satisfied and supported lecturers are more engaged leading to better student performance retention rates and graduation outcomes.</w:t>
      </w:r>
    </w:p>
    <w:p>
      <w:pPr>
        <w:numPr>
          <w:ilvl w:val="0"/>
          <w:numId w:val="1006"/>
        </w:numPr>
        <w:pStyle w:val="Compact"/>
      </w:pPr>
      <w:r>
        <w:rPr>
          <w:bCs/>
          <w:b/>
        </w:rPr>
        <w:t xml:space="preserve">Innovation in Teaching:</w:t>
      </w:r>
      <w:r>
        <w:t xml:space="preserve"> </w:t>
      </w:r>
      <w:r>
        <w:t xml:space="preserve">Access to professional development will encourage experimentation with new teaching methods fostering a culture of innovation.</w:t>
      </w:r>
    </w:p>
    <w:p>
      <w:pPr>
        <w:pStyle w:val="FirstParagraph"/>
      </w:pPr>
      <w:r>
        <w:t xml:space="preserve">Furthermore contributing positively to the social fabric of Canada Vancouver by promoting diversity and inclusion within higher education institutions enhances community relations and aligns with broader societal goals.</w:t>
      </w:r>
    </w:p>
    <w:bookmarkEnd w:id="31"/>
    <w:bookmarkStart w:id="32"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w:t>
      </w:r>
      <w:r>
        <w:t xml:space="preserve">underscores the critical importance of investing in our most valuable asset: the human capital that delivers education to future generations. By addressing the specific needs and challenges faced by</w:t>
      </w:r>
      <w:r>
        <w:t xml:space="preserve"> </w:t>
      </w:r>
      <w:r>
        <w:rPr>
          <w:bCs/>
          <w:b/>
        </w:rPr>
        <w:t xml:space="preserve">University Lecturer</w:t>
      </w:r>
      <w:r>
        <w:t xml:space="preserve">s we can create a more resilient engaging and effective academic environment in Canada Vancouver. The strategies outlined herein are not merely operational adjustments but represent a fundamental commitment to excellence inclusivity and sustainability in higher education.</w:t>
      </w:r>
    </w:p>
    <w:p>
      <w:pPr>
        <w:pStyle w:val="BodyText"/>
      </w:pPr>
      <w:r>
        <w:t xml:space="preserve">As Canada Vancouver continues to grow as a global center for innovation technology and culture our universities must evolve alongside it. Empowering lecturers through better compensation support diversity initiatives and reduced administrative burdens ensures that our institutions remain at the forefront of academic excellence. We recommend immediate approval of the proposed budget and timeline to begin Phase One assessments promptly.</w:t>
      </w:r>
    </w:p>
    <w:p>
      <w:pPr>
        <w:pStyle w:val="BodyText"/>
      </w:pPr>
      <w:r>
        <w:t xml:space="preserve">Let us move forward together to build a brighter future for education in Canada Vancouver by recognizing elevating and supporting every</w:t>
      </w:r>
      <w:r>
        <w:t xml:space="preserve"> </w:t>
      </w:r>
      <w:r>
        <w:rPr>
          <w:bCs/>
          <w:b/>
        </w:rPr>
        <w:t xml:space="preserve">University Lecturer</w:t>
      </w:r>
      <w:r>
        <w:t xml:space="preserve"> </w:t>
      </w:r>
      <w:r>
        <w:t xml:space="preserve">who plays a vital role in shaping student lives.</w:t>
      </w:r>
    </w:p>
    <w:bookmarkEnd w:id="32"/>
    <w:bookmarkStart w:id="33" w:name="appendix-a-glossary-of-terms"/>
    <w:p>
      <w:pPr>
        <w:pStyle w:val="Heading2"/>
      </w:pPr>
      <w:r>
        <w:t xml:space="preserve">Appendix A: Glossary of Terms</w:t>
      </w:r>
    </w:p>
    <w:p>
      <w:pPr>
        <w:numPr>
          <w:ilvl w:val="0"/>
          <w:numId w:val="1007"/>
        </w:numPr>
        <w:pStyle w:val="Compact"/>
      </w:pPr>
      <w:r>
        <w:rPr>
          <w:bCs/>
          <w:b/>
        </w:rPr>
        <w:t xml:space="preserve">Lecturer:</w:t>
      </w:r>
      <w:r>
        <w:t xml:space="preserve">A faculty member whose primary responsibility is teaching undergraduate courses often with limited research obligations compared to tenured professors.</w:t>
      </w:r>
    </w:p>
    <w:p>
      <w:pPr>
        <w:pStyle w:val="FirstParagraph"/>
      </w:pPr>
      <w:r>
        <w:t xml:space="preserve">In the context of this report refers specifically to academic staff employed by post-secondary institutions located within the metropolitan area of Canada Vancouver.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Recruitment and Integration Strategy in Canada Vancouver</dc:title>
  <dc:creator/>
  <dc:language>en</dc:language>
  <cp:keywords/>
  <dcterms:created xsi:type="dcterms:W3CDTF">2026-07-29T14:46:57Z</dcterms:created>
  <dcterms:modified xsi:type="dcterms:W3CDTF">2026-07-29T14:46:57Z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