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33" w:name="Xf7cdfb092a57d2d8196849f297da6b7d3bbf3bf"/>
    <w:p>
      <w:pPr>
        <w:pStyle w:val="Heading1"/>
      </w:pPr>
      <w:r>
        <w:t xml:space="preserve">Project Report: Strategic Integration of University Lecturer Roles in the Educational Ecosystem of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Regional Academic Councils</w:t>
      </w:r>
      <w:r>
        <w:br/>
      </w:r>
      <w:r>
        <w:rPr>
          <w:bCs/>
          <w:b/>
        </w:rPr>
        <w:t xml:space="preserve">From:</w:t>
      </w:r>
      <w:r>
        <w:t xml:space="preserve"> </w:t>
      </w:r>
      <w:r>
        <w:t xml:space="preserve">Department of Higher Education Development</w:t>
      </w:r>
      <w:r>
        <w:br/>
      </w:r>
      <w:r>
        <w:rPr>
          <w:iCs/>
          <w:i/>
          <w:vertAlign w:val="subscript"/>
        </w:rPr>
        <w:t xml:space="preserve">This document outlines the structural, economic, and pedagogical framework required to support University Lecturer positions within the vibrant academic landscape of Colombia Medellín.</w:t>
      </w:r>
    </w:p>
    <w:bookmarkStart w:id="20" w:name="executive-summary"/>
    <w:p>
      <w:pPr>
        <w:pStyle w:val="Heading2"/>
      </w:pPr>
      <w:r>
        <w:t xml:space="preserve">1. Executive Summary</w:t>
      </w:r>
    </w:p>
    <w:p>
      <w:pPr>
        <w:pStyle w:val="FirstParagraph"/>
      </w:pPr>
      <w:r>
        <w:t xml:space="preserve">The present report serves as a comprehensive analysis regarding the implementation and enhancement of faculty roles designated as</w:t>
      </w:r>
      <w:r>
        <w:t xml:space="preserve"> </w:t>
      </w:r>
      <w:r>
        <w:rPr>
          <w:bCs/>
          <w:b/>
        </w:rPr>
        <w:t xml:space="preserve">University Lecturer</w:t>
      </w:r>
      <w:r>
        <w:t xml:space="preserve">. This initiative is specifically tailored for the context of</w:t>
      </w:r>
      <w:r>
        <w:t xml:space="preserve"> </w:t>
      </w:r>
      <w:r>
        <w:rPr>
          <w:bCs/>
          <w:b/>
        </w:rPr>
        <w:t xml:space="preserve">Colombia Medellín</w:t>
      </w:r>
      <w:r>
        <w:t xml:space="preserve">, a city that has emerged as a critical hub for innovation, education, and social transformation in Latin America. The core objective is to define the operational guidelines, salary structures, and professional development pathways necessary to attract high-caliber academic talent to institutions located in this dynamic metropolitan area. By aligning local educational needs with national standards established by the Colombian Ministry of Education (MEN), this project aims to elevate the quality of higher education while addressing specific socio-economic challenges unique to</w:t>
      </w:r>
      <w:r>
        <w:t xml:space="preserve"> </w:t>
      </w:r>
      <w:r>
        <w:rPr>
          <w:bCs/>
          <w:b/>
        </w:rPr>
        <w:t xml:space="preserve">Colombia Medellín</w:t>
      </w:r>
      <w:r>
        <w:t xml:space="preserve">.</w:t>
      </w:r>
    </w:p>
    <w:bookmarkEnd w:id="20"/>
    <w:bookmarkStart w:id="21" w:name="Xa15c576deb8229ee9a1a75518af359f191ed0c6"/>
    <w:p>
      <w:pPr>
        <w:pStyle w:val="Heading2"/>
      </w:pPr>
      <w:r>
        <w:t xml:space="preserve">2. Contextual Background: The Academic Landscape of Colombia Medellín</w:t>
      </w:r>
    </w:p>
    <w:p>
      <w:pPr>
        <w:pStyle w:val="FirstParagraph"/>
      </w:pPr>
      <w:r>
        <w:rPr>
          <w:bCs/>
          <w:b/>
        </w:rPr>
        <w:t xml:space="preserve">Colombia Medellín</w:t>
      </w:r>
      <w:r>
        <w:t xml:space="preserve">, often referred to as the "City of Eternal Spring," has undergone a remarkable transformation over the last two decades. Once known for volatility, it is now recognized as a center for urban innovation and educational excellence. The city hosts numerous prestigious universities, including Universidad Nacional de Colombia – sede Medellín, Universidad de Antioquia (UdeA), Pontificia Universidad Javeriana Cali (with strong ties to the region), and several private institutions such as EAFIT and UNAL.</w:t>
      </w:r>
      <w:r>
        <w:t xml:space="preserve"> </w:t>
      </w:r>
      <w:r>
        <w:t xml:space="preserve">Despite this growth, the region faces a "brain drain" phenomenon where highly qualified academics often migrate to North America or Europe for better remuneration and research opportunities. Furthermore, the cost of living in</w:t>
      </w:r>
      <w:r>
        <w:t xml:space="preserve"> </w:t>
      </w:r>
      <w:r>
        <w:rPr>
          <w:bCs/>
          <w:b/>
        </w:rPr>
        <w:t xml:space="preserve">Colombia Medellín</w:t>
      </w:r>
      <w:r>
        <w:t xml:space="preserve">, while lower than global capitals, has risen significantly due to increased demand. Therefore, the role of a</w:t>
      </w:r>
      <w:r>
        <w:t xml:space="preserve"> </w:t>
      </w:r>
      <w:r>
        <w:rPr>
          <w:bCs/>
          <w:b/>
        </w:rPr>
        <w:t xml:space="preserve">University Lecturer</w:t>
      </w:r>
      <w:r>
        <w:t xml:space="preserve"> </w:t>
      </w:r>
      <w:r>
        <w:t xml:space="preserve">must be defined not just as an instructional position, but as a strategic asset that requires competitive compensation and robust institutional support to retain talent within the city. The cultural context of Antioquia values education highly; thus, any project report concerning academic staff must reflect respect for this cultural heritage while introducing modern pedagogical practices.</w:t>
      </w:r>
    </w:p>
    <w:bookmarkEnd w:id="21"/>
    <w:bookmarkStart w:id="25" w:name="X288c8548736302ec8398f017c2f52eb72aa7719"/>
    <w:p>
      <w:pPr>
        <w:pStyle w:val="Heading2"/>
      </w:pPr>
      <w:r>
        <w:t xml:space="preserve">3. Definition of the University Lecturer Role</w:t>
      </w:r>
    </w:p>
    <w:p>
      <w:pPr>
        <w:pStyle w:val="FirstParagraph"/>
      </w:pPr>
      <w:r>
        <w:t xml:space="preserve">To ensure clarity in our</w:t>
      </w:r>
      <w:r>
        <w:t xml:space="preserve"> </w:t>
      </w:r>
      <w:r>
        <w:rPr>
          <w:bCs/>
          <w:b/>
        </w:rPr>
        <w:t xml:space="preserve">Project Report</w:t>
      </w:r>
      <w:r>
        <w:t xml:space="preserve">, it is essential to rigorously define what constitutes a</w:t>
      </w:r>
      <w:r>
        <w:t xml:space="preserve"> </w:t>
      </w:r>
      <w:r>
        <w:rPr>
          <w:bCs/>
          <w:b/>
        </w:rPr>
        <w:t xml:space="preserve">University Lecturer</w:t>
      </w:r>
      <w:r>
        <w:t xml:space="preserve">. In the Colombian higher education system, this role is distinct from adjunct professors or teaching assistants. A full-time</w:t>
      </w:r>
      <w:r>
        <w:t xml:space="preserve"> </w:t>
      </w:r>
      <w:r>
        <w:rPr>
          <w:bCs/>
          <w:b/>
        </w:rPr>
        <w:t xml:space="preserve">University Lecturer</w:t>
      </w:r>
      <w:r>
        <w:t xml:space="preserve"> </w:t>
      </w:r>
      <w:r>
        <w:t xml:space="preserve">in</w:t>
      </w:r>
      <w:r>
        <w:t xml:space="preserve"> </w:t>
      </w:r>
      <w:r>
        <w:rPr>
          <w:bCs/>
          <w:b/>
        </w:rPr>
        <w:t xml:space="preserve">Colombia Medellín holds significant responsibilities across three main pillars:</w:t>
      </w:r>
    </w:p>
    <w:bookmarkStart w:id="22" w:name="teaching-and-instructional-excellence"/>
    <w:p>
      <w:pPr>
        <w:pStyle w:val="Heading3"/>
      </w:pPr>
      <w:r>
        <w:t xml:space="preserve">3.1 Teaching and Instructional Excellence</w:t>
      </w:r>
    </w:p>
    <w:p>
      <w:pPr>
        <w:pStyle w:val="FirstParagraph"/>
      </w:pPr>
      <w:r>
        <w:t xml:space="preserve">The primary duty involves the design, execution, and evaluation of undergraduate and graduate courses. This includes the integration of digital tools into traditional classrooms, a necessity accelerated by recent global events. Lecturers must demonstrate competency in both theoretical frameworks and practical applications relevant to the local industry in</w:t>
      </w:r>
      <w:r>
        <w:t xml:space="preserve"> </w:t>
      </w:r>
      <w:r>
        <w:rPr>
          <w:bCs/>
          <w:b/>
        </w:rPr>
        <w:t xml:space="preserve">Colombia Medellín</w:t>
      </w:r>
      <w:r>
        <w:t xml:space="preserve">, such as urban planning, textiles engineering, public health initiatives, and fintech innovations.</w:t>
      </w:r>
    </w:p>
    <w:bookmarkEnd w:id="22"/>
    <w:bookmarkStart w:id="23" w:name="research-and-innovation"/>
    <w:p>
      <w:pPr>
        <w:pStyle w:val="Heading3"/>
      </w:pPr>
      <w:r>
        <w:t xml:space="preserve">3.2 Research and Innovation</w:t>
      </w:r>
    </w:p>
    <w:p>
      <w:pPr>
        <w:pStyle w:val="FirstParagraph"/>
      </w:pPr>
      <w:r>
        <w:t xml:space="preserve">In alignment with the national policy of "Science, Technology, and Innovation," a</w:t>
      </w:r>
      <w:r>
        <w:t xml:space="preserve"> </w:t>
      </w:r>
      <w:r>
        <w:rPr>
          <w:bCs/>
          <w:b/>
        </w:rPr>
        <w:t xml:space="preserve">University Lecturer is expected to contribute to the knowledge base. This involves publishing peer-reviewed articles in indexed journals (Scopus, Web of Science) and participating in research groups certified by COLCIENCIAS (now Minciencias). Given the specific socio-economic context of</w:t>
      </w:r>
      <w:r>
        <w:rPr>
          <w:bCs/>
          <w:b/>
        </w:rPr>
        <w:t xml:space="preserve"> </w:t>
      </w:r>
      <w:r>
        <w:rPr>
          <w:bCs/>
          <w:b/>
          <w:bCs/>
          <w:b/>
        </w:rPr>
        <w:t xml:space="preserve">Colombia Medellín</w:t>
      </w:r>
      <w:r>
        <w:rPr>
          <w:bCs/>
          <w:b/>
        </w:rPr>
        <w:t xml:space="preserve">, research priorities should ideally address local challenges, such as urban mobility, public safety through social programs, and sustainable tourism.</w:t>
      </w:r>
    </w:p>
    <w:bookmarkEnd w:id="23"/>
    <w:bookmarkStart w:id="24" w:name="community-extension-and-social-impact"/>
    <w:p>
      <w:pPr>
        <w:pStyle w:val="Heading3"/>
      </w:pPr>
      <w:r>
        <w:t xml:space="preserve">3.3 Community Extension and Social Impact</w:t>
      </w:r>
    </w:p>
    <w:p>
      <w:pPr>
        <w:pStyle w:val="FirstParagraph"/>
      </w:pPr>
      <w:r>
        <w:t xml:space="preserve">The "third mission" of universities is crucial in Antioquia. A</w:t>
      </w:r>
      <w:r>
        <w:t xml:space="preserve"> </w:t>
      </w:r>
      <w:r>
        <w:rPr>
          <w:bCs/>
          <w:b/>
        </w:rPr>
        <w:t xml:space="preserve">University Lecturer must engage with the community of</w:t>
      </w:r>
      <w:r>
        <w:rPr>
          <w:bCs/>
          <w:b/>
        </w:rPr>
        <w:t xml:space="preserve"> </w:t>
      </w:r>
      <w:r>
        <w:rPr>
          <w:bCs/>
          <w:b/>
          <w:bCs/>
          <w:b/>
        </w:rPr>
        <w:t xml:space="preserve">Colombia Medellín through extension activities. This could involve consulting for local SMEs, organizing workshops in marginalized comunas, or collaborating with municipal government entities on public policy formulation. This aspect distinguishes the role from purely academic positions found in less socially engaged institutions.</w:t>
      </w:r>
    </w:p>
    <w:bookmarkEnd w:id="24"/>
    <w:bookmarkEnd w:id="25"/>
    <w:bookmarkStart w:id="30" w:name="strategic-implementation-plan"/>
    <w:p>
      <w:pPr>
        <w:pStyle w:val="Heading2"/>
      </w:pPr>
      <w:r>
        <w:t xml:space="preserve">4. Strategic Implementation Plan</w:t>
      </w:r>
    </w:p>
    <w:p>
      <w:pPr>
        <w:pStyle w:val="FirstParagraph"/>
      </w:pPr>
      <w:r>
        <w:t xml:space="preserve">To successfully deploy this framework across universities in</w:t>
      </w:r>
      <w:r>
        <w:t xml:space="preserve"> </w:t>
      </w:r>
      <w:r>
        <w:rPr>
          <w:bCs/>
          <w:b/>
        </w:rPr>
        <w:t xml:space="preserve">Colombia Medellín, the following strategic phases are proposed:</w:t>
      </w:r>
    </w:p>
    <w:bookmarkStart w:id="26" w:name="X4431623013b013bb4a82711ee8eaa997de6d217"/>
    <w:p>
      <w:pPr>
        <w:pStyle w:val="Heading3"/>
      </w:pPr>
      <w:r>
        <w:t xml:space="preserve">Phase 1: Regulatory Harmonization and Funding Allocation</w:t>
      </w:r>
    </w:p>
    <w:p>
      <w:pPr>
        <w:pStyle w:val="FirstParagraph"/>
      </w:pPr>
      <w:r>
        <w:t xml:space="preserve">The first step involves harmonizing job descriptions with Decree 1840 of 2014 and subsequent updates from the Ministry of Education. Institutions must secure funding buffers to offer competitive salaries that reflect the cost of living in</w:t>
      </w:r>
      <w:r>
        <w:t xml:space="preserve"> </w:t>
      </w:r>
      <w:r>
        <w:rPr>
          <w:bCs/>
          <w:b/>
        </w:rPr>
        <w:t xml:space="preserve">Colombia Medellín. This includes housing allowances, health insurance supplements (Salud), and pension contributions consistent with Colombian labor laws.</w:t>
      </w:r>
    </w:p>
    <w:bookmarkEnd w:id="26"/>
    <w:bookmarkStart w:id="27" w:name="X96a63a452f5600ff679802e3d30cf0b44026346"/>
    <w:p>
      <w:pPr>
        <w:pStyle w:val="Heading3"/>
      </w:pPr>
      <w:r>
        <w:t xml:space="preserve">Phase 2: Recruitment and Selection Criteria</w:t>
      </w:r>
    </w:p>
    <w:p>
      <w:pPr>
        <w:pStyle w:val="FirstParagraph"/>
      </w:pPr>
      <w:r>
        <w:t xml:space="preserve">The recruitment process for a</w:t>
      </w:r>
      <w:r>
        <w:t xml:space="preserve"> </w:t>
      </w:r>
      <w:r>
        <w:rPr>
          <w:bCs/>
          <w:b/>
        </w:rPr>
        <w:t xml:space="preserve">University Lecturer must be transparent and meritocratic. Preference should be given to candidates who demonstrate not only academic excellence but also a commitment to the social fabric of Antioquia. Interview panels should include community leaders alongside academic peers to assess the candidate's fit for the local context of</w:t>
      </w:r>
      <w:r>
        <w:rPr>
          <w:bCs/>
          <w:b/>
        </w:rPr>
        <w:t xml:space="preserve"> </w:t>
      </w:r>
      <w:r>
        <w:rPr>
          <w:bCs/>
          <w:b/>
          <w:bCs/>
          <w:b/>
        </w:rPr>
        <w:t xml:space="preserve">Colombia Medellín.</w:t>
      </w:r>
    </w:p>
    <w:bookmarkEnd w:id="27"/>
    <w:bookmarkStart w:id="28" w:name="X69ece477bf97a9cf9aea1eac570883e6a0bc080"/>
    <w:p>
      <w:pPr>
        <w:pStyle w:val="Heading3"/>
      </w:pPr>
      <w:r>
        <w:t xml:space="preserve">Phase 3: Professional Development and Mentorship</w:t>
      </w:r>
    </w:p>
    <w:p>
      <w:pPr>
        <w:pStyle w:val="FirstParagraph"/>
      </w:pPr>
      <w:r>
        <w:t xml:space="preserve">Once hired,</w:t>
      </w:r>
      <w:r>
        <w:t xml:space="preserve"> </w:t>
      </w:r>
      <w:r>
        <w:rPr>
          <w:bCs/>
          <w:b/>
        </w:rPr>
        <w:t xml:space="preserve">University Lecturers must undergo continuous professional development. This includes training in pedagogical methodologies, grant writing for research funding, and leadership skills. A mentorship program pairing junior lecturers with senior professors will facilitate knowledge transfer and ensure the sustainability of academic departments.</w:t>
      </w:r>
    </w:p>
    <w:bookmarkEnd w:id="28"/>
    <w:bookmarkStart w:id="29" w:name="phase-4-evaluation-and-quality-assurance"/>
    <w:p>
      <w:pPr>
        <w:pStyle w:val="Heading3"/>
      </w:pPr>
      <w:r>
        <w:t xml:space="preserve">Phase 4: Evaluation and Quality Assurance</w:t>
      </w:r>
    </w:p>
    <w:p>
      <w:pPr>
        <w:pStyle w:val="FirstParagraph"/>
      </w:pPr>
      <w:r>
        <w:t xml:space="preserve">An annual evaluation mechanism must be established to assess the performance of each</w:t>
      </w:r>
      <w:r>
        <w:t xml:space="preserve"> </w:t>
      </w:r>
      <w:r>
        <w:rPr>
          <w:bCs/>
          <w:b/>
        </w:rPr>
        <w:t xml:space="preserve">University Lecturer . This evaluation should be balanced, considering teaching feedback, research output, and community impact metrics specific to projects in</w:t>
      </w:r>
      <w:r>
        <w:rPr>
          <w:bCs/>
          <w:b/>
        </w:rPr>
        <w:t xml:space="preserve"> </w:t>
      </w:r>
      <w:r>
        <w:rPr>
          <w:bCs/>
          <w:b/>
          <w:bCs/>
          <w:b/>
        </w:rPr>
        <w:t xml:space="preserve">Colombia Medellín.</w:t>
      </w:r>
    </w:p>
    <w:bookmarkEnd w:id="29"/>
    <w:bookmarkEnd w:id="30"/>
    <w:bookmarkStart w:id="31" w:name="challenges-and-mitigation-strategies"/>
    <w:p>
      <w:pPr>
        <w:pStyle w:val="Heading2"/>
      </w:pPr>
      <w:r>
        <w:t xml:space="preserve">5. Challenges and Mitigation Strategies</w:t>
      </w:r>
    </w:p>
    <w:p>
      <w:pPr>
        <w:pStyle w:val="FirstParagraph"/>
      </w:pPr>
      <w:r>
        <w:t xml:space="preserve">Implementing this project is not without challenges. One significant hurdle is the bureaucratic rigidity often found in public universities in</w:t>
      </w:r>
      <w:r>
        <w:t xml:space="preserve"> </w:t>
      </w:r>
      <w:r>
        <w:rPr>
          <w:bCs/>
          <w:b/>
        </w:rPr>
        <w:t xml:space="preserve">Colombia Medellín. To mitigate this, the project proposes agile governance structures that allow for quicker hiring processes and flexible contract renewals based on performance rather than solely seniority.</w:t>
      </w:r>
      <w:r>
        <w:rPr>
          <w:bCs/>
          <w:b/>
        </w:rPr>
        <w:t xml:space="preserve"> </w:t>
      </w:r>
      <w:r>
        <w:rPr>
          <w:bCs/>
          <w:b/>
        </w:rPr>
        <w:t xml:space="preserve">Another challenge is the competition for talent from international institutions offering higher salaries. To counter this, we emphasize the unique value proposition of living and working in</w:t>
      </w:r>
      <w:r>
        <w:rPr>
          <w:bCs/>
          <w:b/>
        </w:rPr>
        <w:t xml:space="preserve"> </w:t>
      </w:r>
      <w:r>
        <w:rPr>
          <w:bCs/>
          <w:b/>
          <w:bCs/>
          <w:b/>
        </w:rPr>
        <w:t xml:space="preserve">Colombia Medellín</w:t>
      </w:r>
      <w:r>
        <w:rPr>
          <w:bCs/>
          <w:b/>
        </w:rPr>
        <w:t xml:space="preserve">: a high quality of life, rich cultural experiences, strong community ties, and a lower cost of healthcare compared to Western countries. The role of</w:t>
      </w:r>
      <w:r>
        <w:rPr>
          <w:bCs/>
          <w:b/>
        </w:rPr>
        <w:t xml:space="preserve"> </w:t>
      </w:r>
      <w:r>
        <w:rPr>
          <w:bCs/>
          <w:b/>
          <w:bCs/>
          <w:b/>
        </w:rPr>
        <w:t xml:space="preserve">University Lecturer is framed not just as a job, but as an opportunity to shape the future of one of Latin America's most resilient cities.</w:t>
      </w:r>
    </w:p>
    <w:bookmarkEnd w:id="31"/>
    <w:bookmarkStart w:id="32" w:name="conclusion"/>
    <w:p>
      <w:pPr>
        <w:pStyle w:val="Heading2"/>
      </w:pPr>
      <w:r>
        <w:t xml:space="preserve">6. Conclusion</w:t>
      </w:r>
    </w:p>
    <w:p>
      <w:pPr>
        <w:pStyle w:val="FirstParagraph"/>
      </w:pPr>
      <w:r>
        <w:t xml:space="preserve">The successful integration and support of the</w:t>
      </w:r>
      <w:r>
        <w:t xml:space="preserve"> </w:t>
      </w:r>
      <w:r>
        <w:rPr>
          <w:bCs/>
          <w:b/>
        </w:rPr>
        <w:t xml:space="preserve">University Lecturer role is pivotal for the continued academic and social advancement of</w:t>
      </w:r>
      <w:r>
        <w:rPr>
          <w:bCs/>
          <w:b/>
        </w:rPr>
        <w:t xml:space="preserve"> </w:t>
      </w:r>
      <w:r>
        <w:rPr>
          <w:bCs/>
          <w:b/>
          <w:bCs/>
          <w:b/>
        </w:rPr>
        <w:t xml:space="preserve">Colombia Medellín. This</w:t>
      </w:r>
      <w:r>
        <w:rPr>
          <w:bCs/>
          <w:b/>
          <w:bCs/>
          <w:b/>
        </w:rPr>
        <w:t xml:space="preserve"> </w:t>
      </w:r>
      <w:r>
        <w:rPr>
          <w:bCs/>
          <w:b/>
          <w:bCs/>
          <w:b/>
          <w:bCs/>
          <w:b/>
        </w:rPr>
        <w:t xml:space="preserve">Project Report has outlined a comprehensive framework that respects local cultural values while meeting international standards of higher education. By investing in these academic professionals, stakeholders in</w:t>
      </w:r>
      <w:r>
        <w:rPr>
          <w:bCs/>
          <w:b/>
          <w:bCs/>
          <w:b/>
          <w:bCs/>
          <w:b/>
        </w:rPr>
        <w:t xml:space="preserve"> </w:t>
      </w:r>
      <w:r>
        <w:rPr>
          <w:bCs/>
          <w:b/>
          <w:bCs/>
          <w:b/>
          <w:bCs/>
          <w:b/>
          <w:bCs/>
          <w:b/>
        </w:rPr>
        <w:t xml:space="preserve">Colombia Medellínare effectively investing in the city's future innovation, social cohesion, and global competitiveness. It is recommended that all relevant authorities adopt this framework to ensure a sustainable and thriving educational ecosystem for years to come.</w:t>
      </w:r>
    </w:p>
    <w:p>
      <w:pPr>
        <w:pStyle w:val="BodyText"/>
      </w:pPr>
      <w:r>
        <w:t xml:space="preserve">© 2023 Educational Development Council of Antioquia. All Rights Reserved.</w:t>
      </w:r>
    </w:p>
    <w:p>
      <w:pPr>
        <w:pStyle w:val="BodyText"/>
      </w:pPr>
      <w:r>
        <w:rPr>
          <w:iCs/>
          <w:i/>
        </w:rPr>
        <w:t xml:space="preserve">Document prepared for internal use and regulatory submission.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Colombia Medellín</dc:title>
  <dc:creator/>
  <dc:language>en</dc:language>
  <cp:keywords/>
  <dcterms:created xsi:type="dcterms:W3CDTF">2026-07-29T22:33:13Z</dcterms:created>
  <dcterms:modified xsi:type="dcterms:W3CDTF">2026-07-29T22:33:13Z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