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Germany</w:t>
      </w:r>
      <w:r>
        <w:t xml:space="preserve"> </w:t>
      </w:r>
      <w:r>
        <w:t xml:space="preserve">Berlin</w:t>
      </w:r>
    </w:p>
    <w:bookmarkStart w:id="33" w:name="Xf6c3d60ca0d9bb5e32cec730ac97d741443db54"/>
    <w:p>
      <w:pPr>
        <w:pStyle w:val="Heading1"/>
      </w:pPr>
      <w:r>
        <w:t xml:space="preserve">Project Report: Strategic Integration of the University Lecturer Role in Germany Berlin</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Board and Department Heads</w:t>
      </w:r>
      <w:r>
        <w:br/>
      </w:r>
      <w:r>
        <w:rPr>
          <w:bCs/>
          <w:b/>
        </w:rPr>
        <w:t xml:space="preserve">From:</w:t>
      </w:r>
      <w:r>
        <w:t xml:space="preserve"> </w:t>
      </w:r>
      <w:r>
        <w:t xml:space="preserve">Strategic Planning Committee</w:t>
      </w:r>
      <w:r>
        <w:br/>
      </w:r>
    </w:p>
    <w:p>
      <w:pPr>
        <w:pStyle w:val="BodyText"/>
      </w:pPr>
      <w:r>
        <w:t xml:space="preserve">Subject:** Overview of the University Lecturer Framework within the Higher Education Landscape of Germany Berlin</w:t>
      </w:r>
    </w:p>
    <w:p>
      <w:pPr>
        <w:pStyle w:val="BodyText"/>
      </w:pPr>
      <w:r>
        <w:t xml:space="preserve">.</w:t>
      </w:r>
    </w:p>
    <w:bookmarkStart w:id="20" w:name="introduction"/>
    <w:p>
      <w:pPr>
        <w:pStyle w:val="Heading2"/>
      </w:pPr>
      <w:r>
        <w:t xml:space="preserve">. 1.0 Introduction</w:t>
      </w:r>
    </w:p>
    <w:p>
      <w:pPr>
        <w:pStyle w:val="FirstParagraph"/>
      </w:pPr>
      <w:r>
        <w:t xml:space="preserve">This Project Report serves as a comprehensive analysis and structural outline for the implementation, regulation, and enhancement of the University Lecturer position within the vibrant academic ecosystem of Germany Berlin. As one of Europe’s leading hubs for research and innovation, Germany Berlin attracts scholars from across the globe. However, this influx necessitates a rigorous framework to ensure that every University Lecturer is equipped with the necessary pedagogical training, research support, and institutional integration to thrive in this competitive environment.</w:t>
      </w:r>
    </w:p>
    <w:p>
      <w:pPr>
        <w:pStyle w:val="BodyText"/>
      </w:pPr>
      <w:r>
        <w:t xml:space="preserve">The primary objective of this project is to streamline the onboarding process for new academic staff while simultaneously elevating the standards of teaching excellence. By focusing on the unique cultural and administrative nuances of Germany Berlin, this report aims to create a sustainable model for academic employment that benefits both individual educators and their respective institutions.</w:t>
      </w:r>
    </w:p>
    <w:bookmarkEnd w:id="20"/>
    <w:bookmarkStart w:id="21" w:name="X83d5800fdbcb34059c277b7ec9325dfd19aa523"/>
    <w:p>
      <w:pPr>
        <w:pStyle w:val="Heading2"/>
      </w:pPr>
      <w:r>
        <w:t xml:space="preserve">2.0 Contextual Background: The Academic Landscape in Germany Berlin</w:t>
      </w:r>
    </w:p>
    <w:p>
      <w:pPr>
        <w:pStyle w:val="FirstParagraph"/>
      </w:pPr>
      <w:r>
        <w:t xml:space="preserve">Berlin is not merely the capital of Germany; it is a distinct cultural and academic powerhouse. Home to prestigious institutions such as the Free University of Berlin, Humboldt University, and TU Berlin, the city presents a unique blend of historical depth and modern innovation. The role of a University Lecturer in this context differs significantly from those in other European countries due to strict tenure tracks, rigorous peer-review processes for publications (Habilitation requirements in certain fields), and a strong emphasis on interdisciplinary research.</w:t>
      </w:r>
    </w:p>
    <w:p>
      <w:pPr>
        <w:pStyle w:val="BodyText"/>
      </w:pPr>
      <w:r>
        <w:t xml:space="preserve">Furthermore, the administrative structure within Germany Berlin involves complex interactions between state-level ministries and university-specific governance bodies. Understanding these bureaucratic layers is crucial for any University Lecturer aiming to secure funding, navigate tenure evaluations, or lead collaborative projects. This report highlights the necessity for specialized support systems that address these specific local challenges.</w:t>
      </w:r>
    </w:p>
    <w:bookmarkEnd w:id="21"/>
    <w:bookmarkStart w:id="25" w:name="core-objectives-of-the-project"/>
    <w:p>
      <w:pPr>
        <w:pStyle w:val="Heading2"/>
      </w:pPr>
      <w:r>
        <w:t xml:space="preserve">. 3.0 Core Objectives of the Project</w:t>
      </w:r>
    </w:p>
    <w:p>
      <w:pPr>
        <w:pStyle w:val="FirstParagraph"/>
      </w:pPr>
      <w:r>
        <w:t xml:space="preserve">The initiative focuses on three pillars essential for a successful University Lecturer in Germany Berlin:</w:t>
      </w:r>
    </w:p>
    <w:bookmarkStart w:id="22" w:name="X9860c270ce6c4e0ab3126d36a0694fac14262f9"/>
    <w:p>
      <w:pPr>
        <w:pStyle w:val="Heading3"/>
      </w:pPr>
      <w:r>
        <w:t xml:space="preserve">.1 Pedagogical Excellence and Didactic Training</w:t>
      </w:r>
    </w:p>
    <w:p>
      <w:pPr>
        <w:pStyle w:val="FirstParagraph"/>
      </w:pPr>
      <w:r>
        <w:t xml:space="preserve">In Germany, higher education places significant weight on didactic competence. A University Lecturer must not only be an expert researcher but also a skilled educator. The project proposes mandatory workshops focused on German academic teaching standards, including lecture techniques for large groups and seminar facilitation for smaller cohorts.</w:t>
      </w:r>
    </w:p>
    <w:bookmarkEnd w:id="22"/>
    <w:bookmarkStart w:id="23" w:name="X255bb1efc497ec248707eaebef8e9b114a7f246"/>
    <w:p>
      <w:pPr>
        <w:pStyle w:val="Heading3"/>
      </w:pPr>
      <w:r>
        <w:t xml:space="preserve">.2 Research Integration and Funding Acquisition</w:t>
      </w:r>
    </w:p>
    <w:p>
      <w:pPr>
        <w:pStyle w:val="FirstParagraph"/>
      </w:pPr>
      <w:r>
        <w:t xml:space="preserve">Berlin offers unique opportunities for cross-institutional collaboration. This section outlines strategies to help new University Lecturers integrate into existing research networks within Germany Berlin. We will provide templates and mentorship for grant applications directed toward local foundations such as the Berlin-Brandenburg Academy of Sciences and Humanities.</w:t>
      </w:r>
    </w:p>
    <w:bookmarkEnd w:id="23"/>
    <w:bookmarkStart w:id="24" w:name="administrative-navigation"/>
    <w:p>
      <w:pPr>
        <w:pStyle w:val="Heading3"/>
      </w:pPr>
      <w:r>
        <w:t xml:space="preserve">.3 Administrative Navigation</w:t>
      </w:r>
    </w:p>
    <w:p>
      <w:pPr>
        <w:pStyle w:val="FirstParagraph"/>
      </w:pPr>
      <w:r>
        <w:t xml:space="preserve">A significant portion of academic time is consumed by administrative duties. The project aims to create a centralized digital portal that simplifies registration, student management, and reporting requirements specific to institutions in Germany Berlin.</w:t>
      </w:r>
    </w:p>
    <w:bookmarkEnd w:id="24"/>
    <w:bookmarkEnd w:id="25"/>
    <w:p>
      <w:pPr>
        <w:pStyle w:val="BodyText"/>
      </w:pPr>
      <w:r>
        <w:t xml:space="preserve">.</w:t>
      </w:r>
    </w:p>
    <w:bookmarkStart w:id="29" w:name="implementation-strategy"/>
    <w:p>
      <w:pPr>
        <w:pStyle w:val="Heading2"/>
      </w:pPr>
      <w:r>
        <w:t xml:space="preserve">4.0 Implementation Strategy</w:t>
      </w:r>
    </w:p>
    <w:p>
      <w:pPr>
        <w:pStyle w:val="FirstParagraph"/>
      </w:pPr>
      <w:r>
        <w:t xml:space="preserve">The rollout of this initiative will occur in three phases over the next eighteen months.</w:t>
      </w:r>
    </w:p>
    <w:bookmarkStart w:id="26" w:name="Xe3d10f3a6a5d63ebca9e93e6bd166a94c70a4da"/>
    <w:p>
      <w:pPr>
        <w:pStyle w:val="Heading3"/>
      </w:pPr>
      <w:r>
        <w:t xml:space="preserve">.1 Phase 1: Needs Assessment and Stakeholder Engagement</w:t>
      </w:r>
    </w:p>
    <w:p>
      <w:pPr>
        <w:pStyle w:val="FirstParagraph"/>
      </w:pPr>
      <w:r>
        <w:t xml:space="preserve">We will conduct surveys and focus groups with current University Lecturers across major institutions in Germany Berlin. This data will identify common pain points, such as language barriers for international staff or difficulties in understanding local labor laws.</w:t>
      </w:r>
    </w:p>
    <w:bookmarkEnd w:id="26"/>
    <w:bookmarkStart w:id="27" w:name="phase-2-development-of-support-materials"/>
    <w:p>
      <w:pPr>
        <w:pStyle w:val="Heading3"/>
      </w:pPr>
      <w:r>
        <w:t xml:space="preserve">.2 Phase 2: Development of Support Materials</w:t>
      </w:r>
    </w:p>
    <w:p>
      <w:pPr>
        <w:pStyle w:val="FirstParagraph"/>
      </w:pPr>
      <w:r>
        <w:t xml:space="preserve">Based on the findings from Phase 1, we will develop a "University Lecturer Handbook for Germany Berlin." This manual will cover legal obligations, ethical guidelines for research, and best practices for classroom management. It will also include a glossary of academic terminology specific to the German higher education system.</w:t>
      </w:r>
    </w:p>
    <w:bookmarkEnd w:id="27"/>
    <w:bookmarkStart w:id="28" w:name="Xa999647d5f3c777625b160b1b7394cd875ec89e"/>
    <w:p>
      <w:pPr>
        <w:pStyle w:val="Heading3"/>
      </w:pPr>
      <w:r>
        <w:t xml:space="preserve">.3 Phase 3: Pilot Programs and Feedback Loops</w:t>
      </w:r>
    </w:p>
    <w:p>
      <w:pPr>
        <w:pStyle w:val="FirstParagraph"/>
      </w:pPr>
      <w:r>
        <w:t xml:space="preserve">We will launch pilot mentoring programs pairing experienced professors with new University Lecturers. These pairs will meet monthly to discuss career progression challenges. Feedback from these participants will be used to refine the broader rollout strategy.</w:t>
      </w:r>
    </w:p>
    <w:bookmarkEnd w:id="28"/>
    <w:bookmarkEnd w:id="29"/>
    <w:p>
      <w:pPr>
        <w:pStyle w:val="BodyText"/>
      </w:pPr>
      <w:r>
        <w:t xml:space="preserve">.</w:t>
      </w:r>
    </w:p>
    <w:bookmarkStart w:id="30" w:name="challenges-and-risk-management"/>
    <w:p>
      <w:pPr>
        <w:pStyle w:val="Heading2"/>
      </w:pPr>
      <w:r>
        <w:t xml:space="preserve">5.0 Challenges and Risk Management</w:t>
      </w:r>
    </w:p>
    <w:p>
      <w:pPr>
        <w:pStyle w:val="FirstParagraph"/>
      </w:pPr>
      <w:r>
        <w:t xml:space="preserve">Implementing a standardized approach for a University Lecturer in Germany Berlin is not without its challenges. One primary risk is the diversity of institutional cultures. While some universities are highly centralized, others operate with significant departmental autonomy.</w:t>
      </w:r>
    </w:p>
    <w:p>
      <w:pPr>
        <w:pStyle w:val="BodyText"/>
      </w:pPr>
      <w:r>
        <w:t xml:space="preserve">To mitigate this, our strategy emphasizes flexibility and customization within the framework provided by the central project committee. Additionally, language remains a barrier for many international scholars entering Germany Berlin. We have allocated budget resources for intensive German language courses tailored specifically to academic contexts, ensuring that non-native speakers can fully participate in university life.</w:t>
      </w:r>
    </w:p>
    <w:bookmarkEnd w:id="30"/>
    <w:p>
      <w:pPr>
        <w:pStyle w:val="BodyText"/>
      </w:pPr>
      <w:r>
        <w:t xml:space="preserve">.</w:t>
      </w:r>
    </w:p>
    <w:bookmarkStart w:id="31" w:name="expected-outcomes-and-impact"/>
    <w:p>
      <w:pPr>
        <w:pStyle w:val="Heading2"/>
      </w:pPr>
      <w:r>
        <w:t xml:space="preserve">6.0 Expected Outcomes and Impact</w:t>
      </w:r>
    </w:p>
    <w:p>
      <w:pPr>
        <w:pStyle w:val="FirstParagraph"/>
      </w:pPr>
      <w:r>
        <w:t xml:space="preserve">The successful execution of this project is expected to yield measurable improvements in job satisfaction among University Lecturers in Germany Berlin. We anticipate a reduction in administrative burnout and an increase in successful grant applications due to better-prepared applicants.</w:t>
      </w:r>
    </w:p>
    <w:p>
      <w:pPr>
        <w:pStyle w:val="BodyText"/>
      </w:pPr>
      <w:r>
        <w:t xml:space="preserve">Furthermore, by standardizing the support provided to new academics, we aim to enhance the overall quality of education delivered to students. A supported University Lecturer is a more effective teacher, directly contributing to higher student retention rates and improved learning outcomes. This aligns with the broader goals of the German federal government and local Berlin authorities to maintain Germany as a global leader in science and education.</w:t>
      </w:r>
    </w:p>
    <w:bookmarkEnd w:id="31"/>
    <w:p>
      <w:pPr>
        <w:pStyle w:val="BodyText"/>
      </w:pPr>
      <w:r>
        <w:t xml:space="preserve">.</w:t>
      </w:r>
    </w:p>
    <w:bookmarkStart w:id="32" w:name="conclusion"/>
    <w:p>
      <w:pPr>
        <w:pStyle w:val="Heading2"/>
      </w:pPr>
      <w:r>
        <w:t xml:space="preserve">7.0 Conclusion</w:t>
      </w:r>
    </w:p>
    <w:p>
      <w:pPr>
        <w:pStyle w:val="FirstParagraph"/>
      </w:pPr>
      <w:r>
        <w:t xml:space="preserve">The role of a University Lecturer in Germany Berlin is pivotal to the region’s intellectual vitality. This Project Report outlines a strategic path to empower these educators through targeted training, administrative support, and community building. By addressing the specific needs of academics working within the unique constraints and opportunities of Germany Berlin, we can foster an environment where research thrives and teaching excellence becomes the norm rather than the exception.</w:t>
      </w:r>
    </w:p>
    <w:p>
      <w:pPr>
        <w:pStyle w:val="BodyText"/>
      </w:pPr>
      <w:r>
        <w:t xml:space="preserve">We recommend immediate approval for funding Phase 1 to begin stakeholder engagement. The long-term benefits for institutions, staff, and students in Germany Berlin justify this investment in human capital development.</w:t>
      </w:r>
    </w:p>
    <w:bookmarkEnd w:id="32"/>
    <w:p>
      <w:pPr>
        <w:pStyle w:val="BodyText"/>
      </w:pPr>
      <w:r>
        <w:t xml:space="preserve">.</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 Any unauthorized review, use, disclosure, or distribution is prohibited.</w:t>
      </w:r>
    </w:p>
    <w:p>
      <w:pPr>
        <w:pStyle w:val="BodyText"/>
      </w:pPr>
      <w:r>
        <w:t xml:space="preserve">.html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Germany Berlin</dc:title>
  <dc:creator/>
  <dc:language>en</dc:language>
  <cp:keywords/>
  <dcterms:created xsi:type="dcterms:W3CDTF">2026-07-29T15:26:16Z</dcterms:created>
  <dcterms:modified xsi:type="dcterms:W3CDTF">2026-07-29T15:26:16Z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