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Germany,</w:t>
      </w:r>
      <w:r>
        <w:t xml:space="preserve"> </w:t>
      </w:r>
      <w:r>
        <w:t xml:space="preserve">Munich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University Administration Board, Munich</w:t>
      </w:r>
      <w:r>
        <w:br/>
      </w:r>
      <w:r>
        <w:t xml:space="preserve">: Strategic Planning Committee</w:t>
      </w:r>
      <w:r>
        <w:br/>
      </w:r>
      <w:r>
        <w:br/>
      </w:r>
    </w:p>
    <w:p>
      <w:pPr>
        <w:pStyle w:val="BodyText"/>
      </w:pPr>
      <w:r>
        <w:br/>
      </w:r>
    </w:p>
    <w:bookmarkStart w:id="27" w:name="X9caf502199b6585886e5df5adba83cd66e3fec0"/>
    <w:p>
      <w:pPr>
        <w:pStyle w:val="Heading1"/>
      </w:pPr>
      <w:r>
        <w:t xml:space="preserve">Project Report: The Role of the University Lecturer in Germany, Munich</w:t>
      </w:r>
    </w:p>
    <w:bookmarkStart w:id="20" w:name="executive-summary"/>
    <w:p>
      <w:pPr>
        <w:pStyle w:val="Heading2"/>
      </w:pPr>
      <w:r>
        <w:t xml:space="preserve">1. Executive Summary</w:t>
      </w:r>
    </w:p>
    <w:p>
      <w:pPr>
        <w:pStyle w:val="FirstParagraph"/>
      </w:pPr>
      <w:r>
        <w:t xml:space="preserve">This</w:t>
      </w:r>
      <w:r>
        <w:t xml:space="preserve"> </w:t>
      </w:r>
      <w:r>
        <w:rPr>
          <w:iCs/>
          <w:i/>
          <w:bCs/>
          <w:b/>
        </w:rPr>
        <w:t xml:space="preserve">Project Report</w:t>
      </w:r>
      <w:r>
        <w:t xml:space="preserve"> </w:t>
      </w:r>
      <w:r>
        <w:t xml:space="preserve">outlines the strategic framework, operational challenges, and future prospects of the</w:t>
      </w:r>
      <w:r>
        <w:t xml:space="preserve"> </w:t>
      </w:r>
      <w:r>
        <w:rPr>
          <w:iCs/>
          <w:i/>
          <w:bCs/>
          <w:b/>
        </w:rPr>
        <w:t xml:space="preserve">University Lecturer</w:t>
      </w:r>
      <w:r>
        <w:t xml:space="preserve">, with a specific focus on the academic ecosystem in Munich, Bavaria. As Munich continues to solidify its position as one of Europe’s leading scientific and technological hubs, the demand for high-quality pedagogical leadership within its universities has never been higher. This document serves not merely as a descriptive overview but as a comprehensive analysis of how institutions in</w:t>
      </w:r>
      <w:r>
        <w:t xml:space="preserve"> </w:t>
      </w:r>
      <w:r>
        <w:rPr>
          <w:iCs/>
          <w:i/>
          <w:bCs/>
          <w:b/>
        </w:rPr>
        <w:t xml:space="preserve">Germany</w:t>
      </w:r>
      <w:r>
        <w:t xml:space="preserve">, specifically within the dynamic context of</w:t>
      </w:r>
      <w:r>
        <w:t xml:space="preserve"> </w:t>
      </w:r>
      <w:r>
        <w:rPr>
          <w:iCs/>
          <w:i/>
          <w:bCs/>
          <w:b/>
        </w:rPr>
        <w:t xml:space="preserve">Munich</w:t>
      </w:r>
      <w:r>
        <w:t xml:space="preserve">, are adapting their hiring, training, and evaluation protocols for academic staff to meet international standards while preserving local academic traditions.</w:t>
      </w:r>
    </w:p>
    <w:bookmarkEnd w:id="20"/>
    <w:bookmarkStart w:id="21" w:name="introduction-and-contextual-background"/>
    <w:p>
      <w:pPr>
        <w:pStyle w:val="Heading2"/>
      </w:pPr>
      <w:r>
        <w:t xml:space="preserve">2. Introduction and Contextual Background</w:t>
      </w:r>
    </w:p>
    <w:p>
      <w:pPr>
        <w:pStyle w:val="FirstParagraph"/>
      </w:pPr>
      <w:r>
        <w:t xml:space="preserve">The tertiary education landscape in</w:t>
      </w:r>
      <w:r>
        <w:t xml:space="preserve"> </w:t>
      </w:r>
      <w:r>
        <w:rPr>
          <w:iCs/>
          <w:i/>
          <w:bCs/>
          <w:b/>
        </w:rPr>
        <w:t xml:space="preserve">Germany</w:t>
      </w:r>
      <w:r>
        <w:t xml:space="preserve"> </w:t>
      </w:r>
      <w:r>
        <w:t xml:space="preserve">is characterized by a dual focus on rigorous research and high-level teaching excellence. Munich, home to prestigious institutions such as the Technical University of Munich (TUM) and Ludwig-Maximilians-Universität München (LMU), represents the pinnacle of this academic tradition. However, the role of the</w:t>
      </w:r>
      <w:r>
        <w:t xml:space="preserve"> </w:t>
      </w:r>
      <w:r>
        <w:rPr>
          <w:iCs/>
          <w:i/>
          <w:bCs/>
          <w:b/>
        </w:rPr>
        <w:t xml:space="preserve">University Lecturer</w:t>
      </w:r>
      <w:r>
        <w:t xml:space="preserve"> </w:t>
      </w:r>
      <w:r>
        <w:t xml:space="preserve">is undergoing a significant transformation. Traditionally viewed primarily as researchers who teach occasionally, modern university structures now demand that lecturers possess formal pedagogical training and dedicated time for teaching development.</w:t>
      </w:r>
      <w:r>
        <w:t xml:space="preserve"> </w:t>
      </w:r>
      <w:r>
        <w:t xml:space="preserve">This</w:t>
      </w:r>
      <w:r>
        <w:t xml:space="preserve"> </w:t>
      </w:r>
      <w:r>
        <w:rPr>
          <w:iCs/>
          <w:i/>
          <w:bCs/>
          <w:b/>
        </w:rPr>
        <w:t xml:space="preserve">Project Report</w:t>
      </w:r>
      <w:r>
        <w:t xml:space="preserve"> </w:t>
      </w:r>
      <w:r>
        <w:t xml:space="preserve">aims to dissect these changes, analyzing how the specific cultural and administrative environment of</w:t>
      </w:r>
      <w:r>
        <w:t xml:space="preserve"> </w:t>
      </w:r>
      <w:r>
        <w:rPr>
          <w:iCs/>
          <w:i/>
          <w:bCs/>
          <w:b/>
        </w:rPr>
        <w:t xml:space="preserve">Munich</w:t>
      </w:r>
      <w:r>
        <w:t xml:space="preserve"> </w:t>
      </w:r>
      <w:r>
        <w:t xml:space="preserve">influences the daily responsibilities, career progression, and societal impact of university lecturers. It explores the intersection of German academic law (Hochschulrahmengesetz) with local municipal initiatives that support educational innovation.</w:t>
      </w:r>
    </w:p>
    <w:bookmarkEnd w:id="21"/>
    <w:bookmarkStart w:id="22" w:name="X3a8a861fefb2a92f0d224fcad8aa5275ada146b"/>
    <w:p>
      <w:pPr>
        <w:pStyle w:val="Heading2"/>
      </w:pPr>
      <w:r>
        <w:t xml:space="preserve">3. The Evolving Profile of the University Lecturer in Munich</w:t>
      </w:r>
    </w:p>
    <w:p>
      <w:pPr>
        <w:pStyle w:val="FirstParagraph"/>
      </w:pPr>
      <w:r>
        <w:t xml:space="preserve">In</w:t>
      </w:r>
      <w:r>
        <w:t xml:space="preserve"> </w:t>
      </w:r>
      <w:r>
        <w:rPr>
          <w:iCs/>
          <w:i/>
          <w:bCs/>
          <w:b/>
        </w:rPr>
        <w:t xml:space="preserve">Munich</w:t>
      </w:r>
      <w:r>
        <w:t xml:space="preserve">, the profile of a successful</w:t>
      </w:r>
      <w:r>
        <w:t xml:space="preserve"> </w:t>
      </w:r>
      <w:r>
        <w:rPr>
          <w:iCs/>
          <w:i/>
          <w:bCs/>
          <w:b/>
        </w:rPr>
        <w:t xml:space="preserve">University Lecturer</w:t>
      </w:r>
      <w:r>
        <w:t xml:space="preserve"> </w:t>
      </w:r>
      <w:r>
        <w:t xml:space="preserve">has expanded beyond pure scholarly output. While publication records in high-impact journals remain a critical criterion for tenure-track positions, there is an increasing emphasis on interdisciplinary collaboration and digital literacy. Munich’s tech-driven economy requires universities to produce graduates who are not only theoretically sound but also practically adept. Consequently, university lecturers are increasingly expected to integrate industry-relevant projects into their curricula.</w:t>
      </w:r>
      <w:r>
        <w:t xml:space="preserve"> </w:t>
      </w:r>
      <w:r>
        <w:t xml:space="preserve">Furthermore, the linguistic landscape in</w:t>
      </w:r>
      <w:r>
        <w:t xml:space="preserve"> </w:t>
      </w:r>
      <w:r>
        <w:rPr>
          <w:iCs/>
          <w:i/>
          <w:bCs/>
          <w:b/>
        </w:rPr>
        <w:t xml:space="preserve">Germany</w:t>
      </w:r>
      <w:r>
        <w:t xml:space="preserve">, particularly in international hubs like</w:t>
      </w:r>
      <w:r>
        <w:t xml:space="preserve"> </w:t>
      </w:r>
      <w:r>
        <w:rPr>
          <w:iCs/>
          <w:i/>
          <w:bCs/>
          <w:b/>
        </w:rPr>
        <w:t xml:space="preserve">Munich</w:t>
      </w:r>
      <w:r>
        <w:t xml:space="preserve">, has shifted significantly. While German remains essential for public sector academic roles, there is a surge in English-taught programs to attract global talent. University lecturers must therefore be bilingual or fully proficient in English, ensuring that they can cater to a diverse student body comprising both local Bavarian students and an international cohort from Asia, North America, and other parts of Europe. This requires a level of cultural adaptability that is central to the modern</w:t>
      </w:r>
      <w:r>
        <w:t xml:space="preserve"> </w:t>
      </w:r>
      <w:r>
        <w:rPr>
          <w:iCs/>
          <w:i/>
          <w:bCs/>
          <w:b/>
        </w:rPr>
        <w:t xml:space="preserve">University Lecturer</w:t>
      </w:r>
      <w:r>
        <w:t xml:space="preserve">’s skill set in</w:t>
      </w:r>
      <w:r>
        <w:t xml:space="preserve"> </w:t>
      </w:r>
      <w:r>
        <w:rPr>
          <w:iCs/>
          <w:i/>
          <w:bCs/>
          <w:b/>
        </w:rPr>
        <w:t xml:space="preserve">Munich</w:t>
      </w:r>
      <w:r>
        <w:t xml:space="preserve">.</w:t>
      </w:r>
    </w:p>
    <w:bookmarkEnd w:id="22"/>
    <w:bookmarkStart w:id="23" w:name="X138ecf003a8851d29edb84daf2b754f936c83dc"/>
    <w:p>
      <w:pPr>
        <w:pStyle w:val="Heading2"/>
      </w:pPr>
      <w:r>
        <w:t xml:space="preserve">4. Administrative Framework and Career Structures</w:t>
      </w:r>
    </w:p>
    <w:p>
      <w:pPr>
        <w:pStyle w:val="FirstParagraph"/>
      </w:pPr>
      <w:r>
        <w:t xml:space="preserve">The administrative structure governing university lecturers in</w:t>
      </w:r>
      <w:r>
        <w:t xml:space="preserve"> </w:t>
      </w:r>
      <w:r>
        <w:rPr>
          <w:iCs/>
          <w:i/>
          <w:bCs/>
          <w:b/>
        </w:rPr>
        <w:t xml:space="preserve">Germany</w:t>
      </w:r>
      <w:r>
        <w:rPr>
          <w:bCs/>
          <w:b/>
        </w:rPr>
        <w:t xml:space="preserve">&gt; is complex, often involving both federal regulations and state-level (Bavarian) statutes. In</w:t>
      </w:r>
      <w:r>
        <w:rPr>
          <w:bCs/>
          <w:b/>
        </w:rPr>
        <w:t xml:space="preserve"> </w:t>
      </w:r>
      <w:r>
        <w:rPr>
          <w:iCs/>
          <w:i/>
          <w:bCs/>
          <w:b/>
          <w:bCs/>
          <w:b/>
        </w:rPr>
        <w:t xml:space="preserve">Munich</w:t>
      </w:r>
      <w:r>
        <w:rPr>
          <w:bCs/>
          <w:b/>
          <w:bCs/>
          <w:b/>
        </w:rPr>
        <w:t xml:space="preserve">, universities operate under the Bavarian Higher Education Freedom Act (Bayerisches Hochschulfreiheitsgesetz), which grants institutions greater autonomy in managing their academic staff. This autonomy allows Munich-based universities to create flexible contract models for university lecturers, ranging from fixed-term research contracts to permanent teaching positions.</w:t>
      </w:r>
      <w:r>
        <w:rPr>
          <w:bCs/>
          <w:b/>
          <w:bCs/>
          <w:b/>
        </w:rPr>
        <w:t xml:space="preserve"> </w:t>
      </w:r>
      <w:r>
        <w:rPr>
          <w:bCs/>
          <w:b/>
          <w:bCs/>
          <w:b/>
        </w:rPr>
        <w:t xml:space="preserve">However, this flexibility comes with challenges. The "Tenure-Track" system, increasingly adopted by</w:t>
      </w:r>
      <w:r>
        <w:rPr>
          <w:bCs/>
          <w:b/>
          <w:bCs/>
          <w:b/>
        </w:rPr>
        <w:t xml:space="preserve"> </w:t>
      </w:r>
      <w:r>
        <w:rPr>
          <w:iCs/>
          <w:i/>
          <w:bCs/>
          <w:b/>
          <w:bCs/>
          <w:b/>
          <w:bCs/>
          <w:b/>
        </w:rPr>
        <w:t xml:space="preserve">Germany</w:t>
      </w:r>
      <w:r>
        <w:rPr>
          <w:bCs/>
          <w:b/>
          <w:bCs/>
          <w:b/>
          <w:bCs/>
          <w:b/>
        </w:rPr>
        <w:t xml:space="preserve">&gt;'s elite universities in</w:t>
      </w:r>
      <w:r>
        <w:rPr>
          <w:bCs/>
          <w:b/>
          <w:bCs/>
          <w:b/>
          <w:bCs/>
          <w:b/>
        </w:rPr>
        <w:t xml:space="preserve"> </w:t>
      </w:r>
      <w:r>
        <w:rPr>
          <w:iCs/>
          <w:i/>
          <w:bCs/>
          <w:b/>
          <w:bCs/>
          <w:b/>
          <w:bCs/>
          <w:b/>
          <w:bCs/>
          <w:b/>
        </w:rPr>
        <w:t xml:space="preserve">Munich</w:t>
      </w:r>
      <w:r>
        <w:rPr>
          <w:bCs/>
          <w:b/>
          <w:bCs/>
          <w:b/>
          <w:bCs/>
          <w:b/>
          <w:bCs/>
          <w:b/>
        </w:rPr>
        <w:t xml:space="preserve">&gt;, provides a clearer path to professorships but requires intense performance metrics during the initial years. This report highlights that the pressure on university lecturers to publish and secure third-party funding can sometimes detract from their primary teaching responsibilities. Therefore, strategic management in Munich institutions is crucial to balance these competing demands, ensuring that the</w:t>
      </w:r>
      <w:r>
        <w:rPr>
          <w:bCs/>
          <w:b/>
          <w:bCs/>
          <w:b/>
          <w:bCs/>
          <w:b/>
          <w:bCs/>
          <w:b/>
        </w:rPr>
        <w:t xml:space="preserve"> </w:t>
      </w:r>
      <w:r>
        <w:rPr>
          <w:iCs/>
          <w:i/>
          <w:bCs/>
          <w:b/>
          <w:bCs/>
          <w:b/>
          <w:bCs/>
          <w:b/>
          <w:bCs/>
          <w:b/>
          <w:bCs/>
          <w:b/>
        </w:rPr>
        <w:t xml:space="preserve">University Lecturer</w:t>
      </w:r>
      <w:r>
        <w:rPr>
          <w:bCs/>
          <w:b/>
          <w:bCs/>
          <w:b/>
          <w:bCs/>
          <w:b/>
          <w:bCs/>
          <w:b/>
          <w:bCs/>
          <w:b/>
        </w:rPr>
        <w:t xml:space="preserve">&gt; remains focused on student mentorship and educational quality.</w:t>
      </w:r>
    </w:p>
    <w:bookmarkEnd w:id="23"/>
    <w:bookmarkStart w:id="24" w:name="X9074a15ae4fb40ed2ed81fb1c202338c96383a7"/>
    <w:p>
      <w:pPr>
        <w:pStyle w:val="Heading2"/>
      </w:pPr>
      <w:r>
        <w:t xml:space="preserve">5. Pedagogical Innovation and Digital Transformation</w:t>
      </w:r>
    </w:p>
    <w:p>
      <w:pPr>
        <w:pStyle w:val="FirstParagraph"/>
      </w:pPr>
      <w:r>
        <w:t xml:space="preserve">A critical component of this</w:t>
      </w:r>
      <w:r>
        <w:t xml:space="preserve"> </w:t>
      </w:r>
      <w:r>
        <w:rPr>
          <w:iCs/>
          <w:i/>
          <w:bCs/>
          <w:b/>
        </w:rPr>
        <w:t xml:space="preserve">Project Report</w:t>
      </w:r>
      <w:r>
        <w:rPr>
          <w:bCs/>
          <w:b/>
        </w:rPr>
        <w:t xml:space="preserve">&gt; is the analysis of digital transformation in Munich’s universities. Post-pandemic, the role of the</w:t>
      </w:r>
      <w:r>
        <w:rPr>
          <w:bCs/>
          <w:b/>
        </w:rPr>
        <w:t xml:space="preserve"> </w:t>
      </w:r>
      <w:r>
        <w:rPr>
          <w:iCs/>
          <w:i/>
          <w:bCs/>
          <w:b/>
          <w:bCs/>
          <w:b/>
        </w:rPr>
        <w:t xml:space="preserve">University Lecturer</w:t>
      </w:r>
      <w:r>
        <w:rPr>
          <w:bCs/>
          <w:b/>
          <w:bCs/>
          <w:b/>
        </w:rPr>
        <w:t xml:space="preserve">&gt; has fundamentally changed to include significant online and hybrid teaching capabilities. Universities in</w:t>
      </w:r>
      <w:r>
        <w:rPr>
          <w:bCs/>
          <w:b/>
          <w:bCs/>
          <w:b/>
        </w:rPr>
        <w:t xml:space="preserve"> </w:t>
      </w:r>
      <w:r>
        <w:rPr>
          <w:iCs/>
          <w:i/>
          <w:bCs/>
          <w:b/>
          <w:bCs/>
          <w:b/>
          <w:bCs/>
          <w:b/>
        </w:rPr>
        <w:t xml:space="preserve">Munich</w:t>
      </w:r>
      <w:r>
        <w:rPr>
          <w:bCs/>
          <w:b/>
          <w:bCs/>
          <w:b/>
          <w:bCs/>
          <w:b/>
        </w:rPr>
        <w:t xml:space="preserve">&gt; have invested heavily in Learning Management Systems (LMS) and virtual collaboration tools. University lecturers are now expected to master these technologies, creating engaging digital content that complements traditional face-to-face lectures.</w:t>
      </w:r>
      <w:r>
        <w:rPr>
          <w:bCs/>
          <w:b/>
          <w:bCs/>
          <w:b/>
          <w:bCs/>
          <w:b/>
        </w:rPr>
        <w:t xml:space="preserve"> </w:t>
      </w:r>
      <w:r>
        <w:rPr>
          <w:bCs/>
          <w:b/>
          <w:bCs/>
          <w:b/>
          <w:bCs/>
          <w:b/>
        </w:rPr>
        <w:t xml:space="preserve">This shift requires continuous professional development. Many Munich institutions have established central teaching centers dedicated to supporting university lecturers in pedagogy and educational technology. These centers offer workshops on blended learning strategies, assessment design, and inclusive teaching practices. This support system is vital for maintaining high educational standards in a rapidly evolving digital landscape, ensuring that the</w:t>
      </w:r>
      <w:r>
        <w:rPr>
          <w:bCs/>
          <w:b/>
          <w:bCs/>
          <w:b/>
          <w:bCs/>
          <w:b/>
        </w:rPr>
        <w:t xml:space="preserve"> </w:t>
      </w:r>
      <w:r>
        <w:rPr>
          <w:iCs/>
          <w:i/>
          <w:bCs/>
          <w:b/>
          <w:bCs/>
          <w:b/>
          <w:bCs/>
          <w:b/>
          <w:bCs/>
          <w:b/>
        </w:rPr>
        <w:t xml:space="preserve">University Lecturer</w:t>
      </w:r>
      <w:r>
        <w:rPr>
          <w:bCs/>
          <w:b/>
          <w:bCs/>
          <w:b/>
          <w:bCs/>
          <w:b/>
          <w:bCs/>
          <w:b/>
        </w:rPr>
        <w:t xml:space="preserve">&gt; remains effective regardless of the delivery mode.</w:t>
      </w:r>
    </w:p>
    <w:bookmarkEnd w:id="24"/>
    <w:bookmarkStart w:id="25" w:name="challenges-and-recommendations"/>
    <w:p>
      <w:pPr>
        <w:pStyle w:val="Heading2"/>
      </w:pPr>
      <w:r>
        <w:t xml:space="preserve">6. Challenges and Recommendations</w:t>
      </w:r>
    </w:p>
    <w:p>
      <w:pPr>
        <w:pStyle w:val="FirstParagraph"/>
      </w:pPr>
      <w:r>
        <w:t xml:space="preserve">Despite the strengths of Munich’s academic environment, several challenges persist for university lecturers:</w:t>
      </w:r>
      <w:r>
        <w:t xml:space="preserve"> </w:t>
      </w:r>
      <w:r>
        <w:t xml:space="preserve">1. **Work-Life Balance:** The high pressure to publish and secure grants can lead to burnout among early-career university lecturers in</w:t>
      </w:r>
      <w:r>
        <w:t xml:space="preserve"> </w:t>
      </w:r>
      <w:r>
        <w:rPr>
          <w:iCs/>
          <w:i/>
          <w:bCs/>
          <w:b/>
        </w:rPr>
        <w:t xml:space="preserve">Munich</w:t>
      </w:r>
      <w:r>
        <w:rPr>
          <w:bCs/>
          <w:b/>
        </w:rPr>
        <w:t xml:space="preserve">&gt;.</w:t>
      </w:r>
      <w:r>
        <w:rPr>
          <w:bCs/>
          <w:b/>
        </w:rPr>
        <w:t xml:space="preserve"> </w:t>
      </w:r>
      <w:r>
        <w:rPr>
          <w:bCs/>
          <w:b/>
        </w:rPr>
        <w:t xml:space="preserve">2. **Job Security:** The prevalence of fixed-term contracts creates uncertainty, making it difficult for lecturers to plan long-term personal and professional lives.</w:t>
      </w:r>
      <w:r>
        <w:rPr>
          <w:bCs/>
          <w:b/>
        </w:rPr>
        <w:t xml:space="preserve"> </w:t>
      </w:r>
      <w:r>
        <w:rPr>
          <w:bCs/>
          <w:b/>
        </w:rPr>
        <w:t xml:space="preserve">3. **Administrative Burden:** Excessive bureaucratic requirements often reduce the time available for actual teaching and research interactions with students.</w:t>
      </w:r>
      <w:r>
        <w:rPr>
          <w:bCs/>
          <w:b/>
        </w:rPr>
        <w:t xml:space="preserve"> </w:t>
      </w:r>
      <w:r>
        <w:rPr>
          <w:bCs/>
          <w:b/>
        </w:rPr>
        <w:t xml:space="preserve">To address these issues, this</w:t>
      </w:r>
      <w:r>
        <w:rPr>
          <w:bCs/>
          <w:b/>
        </w:rPr>
        <w:t xml:space="preserve"> </w:t>
      </w:r>
      <w:r>
        <w:rPr>
          <w:iCs/>
          <w:i/>
          <w:bCs/>
          <w:b/>
          <w:bCs/>
          <w:b/>
        </w:rPr>
        <w:t xml:space="preserve">Project Report</w:t>
      </w:r>
      <w:r>
        <w:rPr>
          <w:bCs/>
          <w:b/>
          <w:bCs/>
          <w:b/>
        </w:rPr>
        <w:t xml:space="preserve">&gt; recommends that universities in</w:t>
      </w:r>
      <w:r>
        <w:rPr>
          <w:bCs/>
          <w:b/>
          <w:bCs/>
          <w:b/>
        </w:rPr>
        <w:t xml:space="preserve"> </w:t>
      </w:r>
      <w:r>
        <w:rPr>
          <w:iCs/>
          <w:i/>
          <w:bCs/>
          <w:b/>
          <w:bCs/>
          <w:b/>
          <w:bCs/>
          <w:b/>
        </w:rPr>
        <w:t xml:space="preserve">Munich</w:t>
      </w:r>
      <w:r>
        <w:rPr>
          <w:bCs/>
          <w:b/>
          <w:bCs/>
          <w:b/>
          <w:bCs/>
          <w:b/>
        </w:rPr>
        <w:t xml:space="preserve">&gt;:</w:t>
      </w:r>
      <w:r>
        <w:rPr>
          <w:bCs/>
          <w:b/>
          <w:bCs/>
          <w:b/>
          <w:bCs/>
          <w:b/>
        </w:rPr>
        <w:t xml:space="preserve"> </w:t>
      </w:r>
      <w:r>
        <w:rPr>
          <w:bCs/>
          <w:b/>
          <w:bCs/>
          <w:b/>
          <w:bCs/>
          <w:b/>
        </w:rPr>
        <w:t xml:space="preserve">* Expand tenure-track opportunities to provide greater job security.</w:t>
      </w:r>
      <w:r>
        <w:rPr>
          <w:bCs/>
          <w:b/>
          <w:bCs/>
          <w:b/>
          <w:bCs/>
          <w:b/>
        </w:rPr>
        <w:t xml:space="preserve"> </w:t>
      </w:r>
      <w:r>
        <w:rPr>
          <w:bCs/>
          <w:b/>
          <w:bCs/>
          <w:b/>
          <w:bCs/>
          <w:b/>
        </w:rPr>
        <w:t xml:space="preserve">* Reduce administrative burdens by streamlining reporting requirements.</w:t>
      </w:r>
      <w:r>
        <w:rPr>
          <w:bCs/>
          <w:b/>
          <w:bCs/>
          <w:b/>
          <w:bCs/>
          <w:b/>
        </w:rPr>
        <w:t xml:space="preserve"> </w:t>
      </w:r>
      <w:r>
        <w:rPr>
          <w:bCs/>
          <w:b/>
          <w:bCs/>
          <w:b/>
          <w:bCs/>
          <w:b/>
        </w:rPr>
        <w:t xml:space="preserve">* Invest more heavily in teaching development programs as a core component of career progression, not just an optional add-on.</w:t>
      </w:r>
    </w:p>
    <w:bookmarkEnd w:id="25"/>
    <w:bookmarkStart w:id="26" w:name="conclusion"/>
    <w:p>
      <w:pPr>
        <w:pStyle w:val="Heading2"/>
      </w:pPr>
      <w:r>
        <w:t xml:space="preserve">7. Conclusion</w:t>
      </w:r>
    </w:p>
    <w:p>
      <w:pPr>
        <w:pStyle w:val="FirstParagraph"/>
      </w:pPr>
      <w:r>
        <w:t xml:space="preserve">The</w:t>
      </w:r>
    </w:p>
    <w:p>
      <w:pPr>
        <w:pStyle w:val="BodyText"/>
      </w:pPr>
      <w:r>
        <w:rPr>
          <w:iCs/>
          <w:i/>
        </w:rPr>
        <w:t xml:space="preserve">University Lecturer</w:t>
      </w:r>
      <w:r>
        <w:t xml:space="preserve">&gt; remains the cornerstone of academic excellence in</w:t>
      </w:r>
    </w:p>
    <w:p>
      <w:pPr>
        <w:pStyle w:val="BodyText"/>
      </w:pPr>
      <w:r>
        <w:rPr>
          <w:iCs/>
          <w:i/>
        </w:rPr>
        <w:t xml:space="preserve">Munich</w:t>
      </w:r>
      <w:r>
        <w:t xml:space="preserve">&gt;, Germany. Their ability to adapt to new pedagogical technologies, navigate complex administrative frameworks, and foster an inclusive learning environment determines the future success of Munich’s universities. This</w:t>
      </w:r>
    </w:p>
    <w:p>
      <w:pPr>
        <w:pStyle w:val="BodyText"/>
      </w:pPr>
      <w:r>
        <w:rPr>
          <w:iCs/>
          <w:i/>
        </w:rPr>
        <w:t xml:space="preserve">Project Report</w:t>
      </w:r>
      <w:r>
        <w:t xml:space="preserve">&gt; has highlighted that while significant progress has been made in supporting academic staff, continued strategic investment in their well-being and professional development is essential. By prioritizing the needs of university lecturers, Munich can maintain its status as a global leader in higher education, ensuring that it continues to attract top talent and produce graduates who are ready to meet the challenges of the 21st century. The synergy between institutional support, individual dedication, and the vibrant academic culture of</w:t>
      </w:r>
    </w:p>
    <w:p>
      <w:pPr>
        <w:pStyle w:val="BodyText"/>
      </w:pPr>
      <w:r>
        <w:rPr>
          <w:iCs/>
          <w:i/>
        </w:rPr>
        <w:t xml:space="preserve">Munich</w:t>
      </w:r>
      <w:r>
        <w:t xml:space="preserve">&gt; will define the next chapter of German higher education.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the University Lecturer Role in Germany, Munich</dc:title>
  <dc:creator/>
  <cp:keywords/>
  <dcterms:created xsi:type="dcterms:W3CDTF">2026-07-30T08:32:35Z</dcterms:created>
  <dcterms:modified xsi:type="dcterms:W3CDTF">2026-07-30T08:32:35Z</dcterms:modified>
</cp:coreProperties>
</file>

<file path=docProps/custom.xml><?xml version="1.0" encoding="utf-8"?>
<Properties xmlns="http://schemas.openxmlformats.org/officeDocument/2006/custom-properties" xmlns:vt="http://schemas.openxmlformats.org/officeDocument/2006/docPropsVTypes"/>
</file>