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Italy,</w:t>
      </w:r>
      <w:r>
        <w:t xml:space="preserve"> </w:t>
      </w:r>
      <w:r>
        <w:t xml:space="preserve">Rome</w:t>
      </w:r>
    </w:p>
    <w:bookmarkStart w:id="34" w:name="X5ff14ca92d149f57d2f8604f1d24d5c016ec16a"/>
    <w:p>
      <w:pPr>
        <w:pStyle w:val="Heading1"/>
      </w:pPr>
      <w:r>
        <w:t xml:space="preserve">Project Report: Strategic Implementation of the University Lecturer Role in Italy, Rome</w:t>
      </w:r>
    </w:p>
    <w:bookmarkStart w:id="20" w:name="executive-summary"/>
    <w:p>
      <w:pPr>
        <w:pStyle w:val="Heading2"/>
      </w:pPr>
      <w:r>
        <w:t xml:space="preserve">Executive Summary</w:t>
      </w:r>
    </w:p>
    <w:p>
      <w:pPr>
        <w:pStyle w:val="FirstParagraph"/>
      </w:pPr>
      <w:r>
        <w:t xml:space="preserve">This project report outlines the comprehensive framework, challenges, and strategic opportunities associated with the deployment and evolution of the</w:t>
      </w:r>
      <w:r>
        <w:t xml:space="preserve"> </w:t>
      </w:r>
      <w:r>
        <w:rPr>
          <w:bCs/>
          <w:b/>
        </w:rPr>
        <w:t xml:space="preserve">University Lecturer</w:t>
      </w:r>
      <w:r>
        <w:t xml:space="preserve"> </w:t>
      </w:r>
      <w:r>
        <w:t xml:space="preserve">position within the higher education sector in</w:t>
      </w:r>
      <w:r>
        <w:t xml:space="preserve"> </w:t>
      </w:r>
      <w:r>
        <w:rPr>
          <w:bCs/>
          <w:b/>
        </w:rPr>
        <w:t xml:space="preserve">Rome, Italy</w:t>
      </w:r>
      <w:r>
        <w:t xml:space="preserve">. As Rome continues to solidify its status as a historic European hub for academia and culture, the demand for high-quality educational instruction has intensified. This document serves as a critical analysis of how institutions in this specific geographic and cultural context can optimize their academic staffing models to meet international standards while respecting local regulatory frameworks.</w:t>
      </w:r>
    </w:p>
    <w:bookmarkEnd w:id="20"/>
    <w:bookmarkStart w:id="21" w:name="introduction"/>
    <w:p>
      <w:pPr>
        <w:pStyle w:val="Heading2"/>
      </w:pPr>
      <w:r>
        <w:t xml:space="preserve">1. Introduction</w:t>
      </w:r>
    </w:p>
    <w:p>
      <w:pPr>
        <w:pStyle w:val="FirstParagraph"/>
      </w:pPr>
      <w:r>
        <w:t xml:space="preserve">The landscape of higher education is undergoing significant transformation globally, driven by digitalization, internationalization, and shifting student demographics. In the specific context of</w:t>
      </w:r>
      <w:r>
        <w:t xml:space="preserve"> </w:t>
      </w:r>
      <w:r>
        <w:rPr>
          <w:bCs/>
          <w:b/>
        </w:rPr>
        <w:t xml:space="preserve">Rome, Italy</w:t>
      </w:r>
      <w:r>
        <w:t xml:space="preserve">, universities face unique pressures due to the city's rich historical heritage and its role as a political and administrative center of Europe. The</w:t>
      </w:r>
      <w:r>
        <w:t xml:space="preserve"> </w:t>
      </w:r>
      <w:r>
        <w:rPr>
          <w:bCs/>
          <w:b/>
        </w:rPr>
        <w:t xml:space="preserve">University Lecturer</w:t>
      </w:r>
      <w:r>
        <w:t xml:space="preserve"> </w:t>
      </w:r>
      <w:r>
        <w:t xml:space="preserve">serves as the cornerstone of this educational ecosystem, bridging traditional academic rigor with modern pedagogical methods.</w:t>
      </w:r>
    </w:p>
    <w:p>
      <w:pPr>
        <w:pStyle w:val="BodyText"/>
      </w:pPr>
      <w:r>
        <w:t xml:space="preserve">The primary objective of this project report is to evaluate the current state of lecturer appointments in Rome's major institutions, such as Sapienza University of Rome and Roma Tre. It aims to propose a strategic roadmap for enhancing the quality of teaching, improving research integration, and fostering international collaboration. By focusing on the</w:t>
      </w:r>
      <w:r>
        <w:t xml:space="preserve"> </w:t>
      </w:r>
      <w:r>
        <w:rPr>
          <w:bCs/>
          <w:b/>
        </w:rPr>
        <w:t xml:space="preserve">Italy Rome</w:t>
      </w:r>
      <w:r>
        <w:t xml:space="preserve"> </w:t>
      </w:r>
      <w:r>
        <w:t xml:space="preserve">context, this report highlights how local administrative nuances intersect with broader European academic trends.</w:t>
      </w:r>
    </w:p>
    <w:bookmarkEnd w:id="21"/>
    <w:bookmarkStart w:id="22" w:name="X967f23348cf0e16a881061acbab00341ecf7f43"/>
    <w:p>
      <w:pPr>
        <w:pStyle w:val="Heading2"/>
      </w:pPr>
      <w:r>
        <w:t xml:space="preserve">2. The Role of the University Lecturer in Modern Academia</w:t>
      </w:r>
    </w:p>
    <w:p>
      <w:pPr>
        <w:pStyle w:val="FirstParagraph"/>
      </w:pPr>
      <w:r>
        <w:t xml:space="preserve">The definition of a</w:t>
      </w:r>
      <w:r>
        <w:t xml:space="preserve"> </w:t>
      </w:r>
      <w:r>
        <w:rPr>
          <w:bCs/>
          <w:b/>
        </w:rPr>
        <w:t xml:space="preserve">University LecturerRome</w:t>
      </w:r>
      <w:r>
        <w:t xml:space="preserve">, this role is particularly complex due to the dual expectation of maintaining high-level scholarly output while engaging with a diverse student body that includes both domestic students and an increasing number of international scholars participating in programs like Erasmus+.</w:t>
      </w:r>
    </w:p>
    <w:p>
      <w:pPr>
        <w:pStyle w:val="BodyText"/>
      </w:pPr>
      <w:r>
        <w:t xml:space="preserve">The responsibilities of a</w:t>
      </w:r>
      <w:r>
        <w:t xml:space="preserve"> </w:t>
      </w:r>
      <w:r>
        <w:rPr>
          <w:bCs/>
          <w:b/>
        </w:rPr>
        <w:t xml:space="preserve">University Lecturer</w:t>
      </w:r>
    </w:p>
    <w:p>
      <w:pPr>
        <w:numPr>
          <w:ilvl w:val="0"/>
          <w:numId w:val="1001"/>
        </w:numPr>
        <w:pStyle w:val="Compact"/>
      </w:pPr>
      <w:r>
        <w:rPr>
          <w:bCs/>
          <w:b/>
        </w:rPr>
        <w:t xml:space="preserve">Pedagogical Excellence:</w:t>
      </w:r>
    </w:p>
    <w:p>
      <w:pPr>
        <w:numPr>
          <w:ilvl w:val="0"/>
          <w:numId w:val="1001"/>
        </w:numPr>
        <w:pStyle w:val="Compact"/>
      </w:pPr>
      <w:r>
        <w:rPr>
          <w:bCs/>
          <w:b/>
        </w:rPr>
        <w:t xml:space="preserve">**Research Integration:</w:t>
      </w:r>
    </w:p>
    <w:p>
      <w:pPr>
        <w:numPr>
          <w:ilvl w:val="0"/>
          <w:numId w:val="1001"/>
        </w:numPr>
        <w:pStyle w:val="Compact"/>
      </w:pPr>
      <w:r>
        <w:rPr>
          <w:bCs/>
          <w:b/>
        </w:rPr>
        <w:t xml:space="preserve">**Student Mentorship:</w:t>
      </w:r>
    </w:p>
    <w:bookmarkEnd w:id="22"/>
    <w:bookmarkStart w:id="23" w:name="X3cfe004dc226481c1600fd066df61b58ca11183"/>
    <w:p>
      <w:pPr>
        <w:pStyle w:val="Heading2"/>
      </w:pPr>
      <w:r>
        <w:t xml:space="preserve">3. Contextual Analysis: The Italian Higher Education Landscape</w:t>
      </w:r>
    </w:p>
    <w:p>
      <w:pPr>
        <w:pStyle w:val="FirstParagraph"/>
      </w:pPr>
      <w:r>
        <w:t xml:space="preserve">To understand the position of the</w:t>
      </w:r>
    </w:p>
    <w:p>
      <w:pPr>
        <w:pStyle w:val="BodyText"/>
      </w:pPr>
      <w:r>
        <w:t xml:space="preserve">**University Lecturer** in</w:t>
      </w:r>
      <w:r>
        <w:t xml:space="preserve"> </w:t>
      </w:r>
      <w:r>
        <w:rPr>
          <w:bCs/>
          <w:b/>
        </w:rPr>
        <w:t xml:space="preserve">Rome, Italy</w:t>
      </w:r>
      <w:r>
        <w:t xml:space="preserve">, one must first appreciate the structural intricacies of the Italian university system. Governed largely by Ministry guidelines but operating with institutional autonomy, Italian universities have been transitioning from a tenure-heavy model to more flexible contract structures.</w:t>
      </w:r>
    </w:p>
    <w:p>
      <w:pPr>
        <w:pStyle w:val="BodyText"/>
      </w:pPr>
      <w:r>
        <w:rPr>
          <w:bCs/>
          <w:b/>
        </w:rPr>
        <w:t xml:space="preserve">Regulatory Framework:</w:t>
      </w:r>
      <w:r>
        <w:t xml:space="preserve">**ItalyRome**, this means that securing permanent staff requires significant administrative resources and time.</w:t>
      </w:r>
    </w:p>
    <w:p>
      <w:pPr>
        <w:pStyle w:val="BodyText"/>
      </w:pPr>
      <w:r>
        <w:rPr>
          <w:bCs/>
          <w:b/>
        </w:rPr>
        <w:t xml:space="preserve">Cultural Implications:</w:t>
      </w:r>
      <w:r>
        <w:t xml:space="preserve">**University Lecturer** is not just an employee but a public intellectual. The expectation for civic engagement and cultural preservation is higher in</w:t>
      </w:r>
      <w:r>
        <w:t xml:space="preserve"> </w:t>
      </w:r>
      <w:r>
        <w:rPr>
          <w:bCs/>
          <w:b/>
        </w:rPr>
        <w:t xml:space="preserve">**Italy Rome</w:t>
      </w:r>
    </w:p>
    <w:bookmarkEnd w:id="23"/>
    <w:bookmarkStart w:id="27" w:name="X6467ae8f21f460b69ec99ed4eb68dd829a5dbb2"/>
    <w:p>
      <w:pPr>
        <w:pStyle w:val="Heading2"/>
      </w:pPr>
      <w:r>
        <w:t xml:space="preserve">4. Challenges Facing University Lecturers in Rome</w:t>
      </w:r>
    </w:p>
    <w:p>
      <w:pPr>
        <w:pStyle w:val="FirstParagraph"/>
      </w:pPr>
      <w:r>
        <w:t xml:space="preserve">The implementation of effective teaching strategies faces several hurdles specific to the</w:t>
      </w:r>
    </w:p>
    <w:p>
      <w:pPr>
        <w:pStyle w:val="BodyText"/>
      </w:pPr>
      <w:r>
        <w:t xml:space="preserve">**Rome, Italy** context:</w:t>
      </w:r>
    </w:p>
    <w:bookmarkStart w:id="24" w:name="Xf26bfac3b79d76b9f814b6a669d9f750b39547a"/>
    <w:p>
      <w:pPr>
        <w:pStyle w:val="Heading3"/>
      </w:pPr>
      <w:r>
        <w:t xml:space="preserve">4.1 Financial Constraints and Funding Instability</w:t>
      </w:r>
    </w:p>
    <w:p>
      <w:pPr>
        <w:pStyle w:val="FirstParagraph"/>
      </w:pPr>
      <w:r>
        <w:t xml:space="preserve">Budget cuts at the national level in</w:t>
      </w:r>
    </w:p>
    <w:p>
      <w:pPr>
        <w:pStyle w:val="BodyText"/>
      </w:pPr>
      <w:r>
        <w:t xml:space="preserve">**Italy** have led to reduced funding for universities. This impacts the ability of institutions to hire full-time, permanent lecturers. Consequently, there is a reliance on short-term contracts, which can hinder long-term curriculum planning and research continuity.</w:t>
      </w:r>
    </w:p>
    <w:bookmarkEnd w:id="24"/>
    <w:bookmarkStart w:id="25" w:name="bureaucratic-hurdles"/>
    <w:p>
      <w:pPr>
        <w:pStyle w:val="Heading3"/>
      </w:pPr>
      <w:r>
        <w:t xml:space="preserve">4.2 Bureaucratic Hurdles</w:t>
      </w:r>
    </w:p>
    <w:p>
      <w:pPr>
        <w:pStyle w:val="FirstParagraph"/>
      </w:pPr>
      <w:r>
        <w:t xml:space="preserve">Navigating the administrative requirements for hiring in</w:t>
      </w:r>
    </w:p>
    <w:p>
      <w:pPr>
        <w:pStyle w:val="BodyText"/>
      </w:pPr>
      <w:r>
        <w:t xml:space="preserve">**Rome** is often cited as a major bottleneck. The complexity of the public sector employment laws can delay critical hires, leaving classrooms understaffed or relying on adjunct faculty who may not have the time to engage deeply with students.</w:t>
      </w:r>
    </w:p>
    <w:bookmarkEnd w:id="25"/>
    <w:bookmarkStart w:id="26" w:name="internationalization-vs.-localization"/>
    <w:p>
      <w:pPr>
        <w:pStyle w:val="Heading3"/>
      </w:pPr>
      <w:r>
        <w:t xml:space="preserve">4.3 Internationalization vs. Localization</w:t>
      </w:r>
    </w:p>
    <w:p>
      <w:pPr>
        <w:pStyle w:val="FirstParagraph"/>
      </w:pPr>
      <w:r>
        <w:t xml:space="preserve">While there is a push for internationalization in</w:t>
      </w:r>
    </w:p>
    <w:p>
      <w:pPr>
        <w:pStyle w:val="BodyText"/>
      </w:pPr>
      <w:r>
        <w:t xml:space="preserve">**Italy**, language barriers remain a significant challenge for non-Italian speaking</w:t>
      </w:r>
    </w:p>
    <w:p>
      <w:pPr>
        <w:pStyle w:val="BodyText"/>
      </w:pPr>
      <w:r>
        <w:t xml:space="preserve">**University Lecturers**. Conversely, Italian lecturers face pressure to publish and teach in English, requiring additional professional development support.</w:t>
      </w:r>
    </w:p>
    <w:bookmarkEnd w:id="26"/>
    <w:bookmarkEnd w:id="27"/>
    <w:bookmarkStart w:id="32" w:name="strategic-recommendations"/>
    <w:p>
      <w:pPr>
        <w:pStyle w:val="Heading2"/>
      </w:pPr>
      <w:r>
        <w:t xml:space="preserve">5. Strategic Recommendations</w:t>
      </w:r>
    </w:p>
    <w:p>
      <w:pPr>
        <w:pStyle w:val="FirstParagraph"/>
      </w:pPr>
      <w:r>
        <w:t xml:space="preserve">To address these challenges and enhance the role of the</w:t>
      </w:r>
    </w:p>
    <w:p>
      <w:pPr>
        <w:pStyle w:val="BodyText"/>
      </w:pPr>
      <w:r>
        <w:t xml:space="preserve">**University Lecturer** in</w:t>
      </w:r>
      <w:r>
        <w:t xml:space="preserve"> </w:t>
      </w:r>
      <w:r>
        <w:rPr>
          <w:bCs/>
          <w:b/>
        </w:rPr>
        <w:t xml:space="preserve">Rome, Italy</w:t>
      </w:r>
      <w:r>
        <w:t xml:space="preserve">, the following strategic recommendations are proposed:</w:t>
      </w:r>
    </w:p>
    <w:bookmarkStart w:id="28" w:name="streamlining-recruitment-processes"/>
    <w:p>
      <w:pPr>
        <w:pStyle w:val="Heading3"/>
      </w:pPr>
      <w:r>
        <w:t xml:space="preserve">5.1 Streamlining Recruitment Processes</w:t>
      </w:r>
    </w:p>
    <w:p>
      <w:pPr>
        <w:pStyle w:val="FirstParagraph"/>
      </w:pPr>
      <w:r>
        <w:t xml:space="preserve">Institutions in</w:t>
      </w:r>
    </w:p>
    <w:p>
      <w:pPr>
        <w:pStyle w:val="BodyText"/>
      </w:pPr>
      <w:r>
        <w:t xml:space="preserve">**Rome** should collaborate with regional administrative bodies to create faster-track hiring procedures for specialized roles. This would allow universities to attract top talent from abroad more efficiently, enriching the academic environment.</w:t>
      </w:r>
    </w:p>
    <w:bookmarkEnd w:id="28"/>
    <w:bookmarkStart w:id="29" w:name="investment-in-pedagogical-training"/>
    <w:p>
      <w:pPr>
        <w:pStyle w:val="Heading3"/>
      </w:pPr>
      <w:r>
        <w:t xml:space="preserve">5.2 Investment in Pedagogical Training</w:t>
      </w:r>
    </w:p>
    <w:p>
      <w:pPr>
        <w:pStyle w:val="FirstParagraph"/>
      </w:pPr>
      <w:r>
        <w:t xml:space="preserve">A dedicated fund should be established within</w:t>
      </w:r>
    </w:p>
    <w:p>
      <w:pPr>
        <w:pStyle w:val="BodyText"/>
      </w:pPr>
      <w:r>
        <w:t xml:space="preserve">**Italy’s** higher education sector to support continuous professional development for lecturers. This includes training in digital learning tools, inclusive teaching practices, and cross-cultural communication skills essential for a diverse student body in</w:t>
      </w:r>
    </w:p>
    <w:p>
      <w:pPr>
        <w:pStyle w:val="BodyText"/>
      </w:pPr>
      <w:r>
        <w:t xml:space="preserve">**Rome**.</w:t>
      </w:r>
    </w:p>
    <w:bookmarkEnd w:id="29"/>
    <w:bookmarkStart w:id="30" w:name="enhancing-research-teaching-nexus"/>
    <w:p>
      <w:pPr>
        <w:pStyle w:val="Heading3"/>
      </w:pPr>
      <w:r>
        <w:t xml:space="preserve">5.3 Enhancing Research-Teaching Nexus</w:t>
      </w:r>
    </w:p>
    <w:p>
      <w:pPr>
        <w:pStyle w:val="FirstParagraph"/>
      </w:pPr>
      <w:r>
        <w:t xml:space="preserve">Policies should be adjusted to reward</w:t>
      </w:r>
    </w:p>
    <w:p>
      <w:pPr>
        <w:pStyle w:val="BodyText"/>
      </w:pPr>
      <w:r>
        <w:t xml:space="preserve">**University Lecturers** who successfully integrate their research into undergraduate teaching. This could be achieved through tenure metrics that value innovative teaching methods alongside traditional publication records, a model increasingly adopted across</w:t>
      </w:r>
    </w:p>
    <w:p>
      <w:pPr>
        <w:pStyle w:val="BodyText"/>
      </w:pPr>
      <w:r>
        <w:t xml:space="preserve">**Italy**.</w:t>
      </w:r>
    </w:p>
    <w:bookmarkEnd w:id="30"/>
    <w:bookmarkStart w:id="31" w:name="fostering-industry-academia-partnerships"/>
    <w:p>
      <w:pPr>
        <w:pStyle w:val="Heading3"/>
      </w:pPr>
      <w:r>
        <w:t xml:space="preserve">5.4 Fostering Industry-Academia Partnerships</w:t>
      </w:r>
    </w:p>
    <w:p>
      <w:pPr>
        <w:pStyle w:val="FirstParagraph"/>
      </w:pPr>
      <w:r>
        <w:t xml:space="preserve">Leveraging Rome’s status as a hub for tourism, politics, and culture, universities should encourage lecturers to develop partnerships with local industries. This provides students with practical experience and ensures that the curriculum remains relevant to the economic needs of the region.</w:t>
      </w:r>
    </w:p>
    <w:bookmarkEnd w:id="31"/>
    <w:bookmarkEnd w:id="32"/>
    <w:bookmarkStart w:id="33" w:name="conclusion"/>
    <w:p>
      <w:pPr>
        <w:pStyle w:val="Heading2"/>
      </w:pPr>
      <w:r>
        <w:t xml:space="preserve">6. Conclusion</w:t>
      </w:r>
    </w:p>
    <w:p>
      <w:pPr>
        <w:pStyle w:val="FirstParagraph"/>
      </w:pPr>
      <w:r>
        <w:t xml:space="preserve">The</w:t>
      </w:r>
    </w:p>
    <w:p>
      <w:pPr>
        <w:pStyle w:val="BodyText"/>
      </w:pPr>
      <w:r>
        <w:t xml:space="preserve">**University Lecturer** plays a pivotal role in shaping the future of education in</w:t>
      </w:r>
    </w:p>
    <w:p>
      <w:pPr>
        <w:pStyle w:val="BodyText"/>
      </w:pPr>
      <w:r>
        <w:t xml:space="preserve">**Rome, Italy**. By acknowledging the unique historical, cultural, and administrative context of this city, stakeholders can develop more effective strategies for recruiting, supporting, and empowering academic staff. The recommendations outlined in this project report aim to create a resilient academic infrastructure that not only meets national standards but also positions</w:t>
      </w:r>
    </w:p>
    <w:p>
      <w:pPr>
        <w:pStyle w:val="BodyText"/>
      </w:pPr>
      <w:r>
        <w:t xml:space="preserve">**Italy** as a leader in European higher education.</w:t>
      </w:r>
    </w:p>
    <w:p>
      <w:pPr>
        <w:pStyle w:val="BodyText"/>
      </w:pPr>
      <w:r>
        <w:t xml:space="preserve">Ultimately, the success of any university initiative depends on the quality of its educators. By investing in the</w:t>
      </w:r>
    </w:p>
    <w:p>
      <w:pPr>
        <w:pStyle w:val="BodyText"/>
      </w:pPr>
      <w:r>
        <w:t xml:space="preserve">**University Lecturer**, Rome can ensure that its institutions remain vibrant centers of knowledge, innovation, and cultural exchange for generations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Role in Italy, Rome</dc:title>
  <dc:creator/>
  <dc:language>en</dc:language>
  <cp:keywords/>
  <dcterms:created xsi:type="dcterms:W3CDTF">2026-07-29T11:49:42Z</dcterms:created>
  <dcterms:modified xsi:type="dcterms:W3CDTF">2026-07-29T11:49:42Z</dcterms:modified>
</cp:coreProperties>
</file>

<file path=docProps/custom.xml><?xml version="1.0" encoding="utf-8"?>
<Properties xmlns="http://schemas.openxmlformats.org/officeDocument/2006/custom-properties" xmlns:vt="http://schemas.openxmlformats.org/officeDocument/2006/docPropsVTypes"/>
</file>