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Recruitment</w:t>
      </w:r>
      <w:r>
        <w:t xml:space="preserve"> </w:t>
      </w:r>
      <w:r>
        <w:t xml:space="preserve">and</w:t>
      </w:r>
      <w:r>
        <w:t xml:space="preserve"> </w:t>
      </w:r>
      <w:r>
        <w:t xml:space="preserve">Integration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Almaty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  <w:r>
        <w:rPr>
          <w:bCs/>
          <w:b/>
        </w:rPr>
        <w:t xml:space="preserve">From:A&gt;</w:t>
      </w:r>
      <w:r>
        <w:rPr>
          <w:iCs/>
          <w:i/>
        </w:rPr>
        <w:t xml:space="preserve"> Academic Recruitment Division</w:t>
      </w:r>
      <w:r>
        <w:br/>
      </w:r>
      <w:r>
        <w:rPr>
          <w:bCs/>
          <w:b/>
        </w:rPr>
        <w:t xml:space="preserve"> </w:t>
      </w:r>
    </w:p>
    <w:bookmarkEnd w:id="20"/>
    <w:bookmarkStart w:id="34" w:name="Xf9a4c4657467a63eef61610914d60432e55fc99"/>
    <w:p>
      <w:pPr>
        <w:pStyle w:val="Heading1"/>
      </w:pPr>
      <w:r>
        <w:t xml:space="preserve">Project Report: Establishment and Optimization of the University Lecturer Framework in Almaty, Kazakhstan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initiative to recruit, train, and integrate high-quality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  <w:r>
        <w:t xml:space="preserve"> </w:t>
      </w:r>
      <w:r>
        <w:t xml:space="preserve">professionals within the higher education sector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  <w:r>
        <w:t xml:space="preserve">. As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continues to position itself as a regional hub for education and innovation in Central Asia, the demand for qualified academic staff has reached critical levels. This report details the current landscape, identifies key challenges regarding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  <w:r>
        <w:t xml:space="preserve"> </w:t>
      </w:r>
      <w:r>
        <w:t xml:space="preserve">workforce, and proposes a comprehensive framework to enhance educational standards. The primary objective is to ensure that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remains competitive on the global academic stage by securing top-tier teaching talent.</w:t>
      </w:r>
    </w:p>
    <w:bookmarkEnd w:id="21"/>
    <w:bookmarkStart w:id="22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city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, often referred to as the cultural capital of the nation, is home to some of the most prestigious institutions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 However, rapid expansion in student enrollment has outpaced the growth of faculty resources. The role of a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is no longer limited to classroom instruction; it now encompasses research leadership, international collaboration, and curriculum development tailored to the modern economy.</w:t>
      </w:r>
    </w:p>
    <w:p>
      <w:pPr>
        <w:pStyle w:val="BodyText"/>
      </w:pPr>
      <w:r>
        <w:t xml:space="preserve">This project report serves as a foundational document for understanding the specific needs of academic staff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 It highlights how the integration of local expertise with global academic standards can transform higher education. By focusing on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development, we aim to bridge the gap between theoretical knowledge and practical application, ensuring that graduates from institutions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are well-prepared for the international job market.</w:t>
      </w:r>
    </w:p>
    <w:bookmarkEnd w:id="22"/>
    <w:bookmarkStart w:id="25" w:name="current-state-of-academic-staffing"/>
    <w:p>
      <w:pPr>
        <w:pStyle w:val="Heading2"/>
      </w:pPr>
      <w:r>
        <w:t xml:space="preserve">3. Current State of Academic Staffing</w:t>
      </w:r>
    </w:p>
    <w:bookmarkStart w:id="23" w:name="a-demographics-and-qualifications"/>
    <w:p>
      <w:pPr>
        <w:pStyle w:val="Heading3"/>
      </w:pPr>
      <w:r>
        <w:rPr>
          <w:bCs/>
          <w:b/>
        </w:rPr>
        <w:t xml:space="preserve">a) Demographics and Qualifications</w:t>
      </w:r>
    </w:p>
    <w:p>
      <w:pPr>
        <w:pStyle w:val="FirstParagraph"/>
      </w:pPr>
      <w:r>
        <w:t xml:space="preserve">An analysis of current staffing levels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positions are currently filled by individuals who may lack recent international teaching exposure or advanced research publications.</w:t>
      </w:r>
    </w:p>
    <w:p>
      <w:pPr>
        <w:pStyle w:val="BodyText"/>
      </w:pPr>
      <w:r>
        <w:t xml:space="preserve">The traditional model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 </w:t>
      </w:r>
      <w:r>
        <w:t xml:space="preserve">often prioritizes administrative tenure over pedagogical innovation. This report argues for a shift toward merit-based recruitment, where the qualifications and teaching efficacy of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are assessed against international benchmarks.</w:t>
      </w:r>
    </w:p>
    <w:bookmarkEnd w:id="23"/>
    <w:bookmarkStart w:id="24" w:name="b-language-and-internationalization"/>
    <w:p>
      <w:pPr>
        <w:pStyle w:val="Heading3"/>
      </w:pPr>
      <w:r>
        <w:rPr>
          <w:bCs/>
          <w:b/>
        </w:rPr>
        <w:t xml:space="preserve">b) Language and Internationalization</w:t>
      </w:r>
    </w:p>
    <w:p>
      <w:pPr>
        <w:pStyle w:val="FirstParagraph"/>
      </w:pPr>
      <w:r>
        <w:t xml:space="preserve">A significant aspect of this project involves language proficiency.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now heavily emphasizes bilingual or trilingual capabilities (Kazakh, Russian, and English). The report identifies a critical need for language support programs tailored specifically for academic staff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bookmarkEnd w:id="24"/>
    <w:bookmarkEnd w:id="25"/>
    <w:bookmarkStart w:id="26" w:name="strategic-objectives"/>
    <w:p>
      <w:pPr>
        <w:pStyle w:val="Heading2"/>
      </w:pPr>
      <w:r>
        <w:t xml:space="preserve">4. Strategic Objectives</w:t>
      </w:r>
    </w:p>
    <w:p>
      <w:pPr>
        <w:pStyle w:val="FirstParagraph"/>
      </w:pPr>
      <w:r>
        <w:t xml:space="preserve">To address the identified gaps, this project report establishes three primary objectives focused on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r>
        <w:t xml:space="preserve"> </w:t>
      </w:r>
      <w:r>
        <w:t xml:space="preserve">ecosystem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Premium Recruitment Standards:</w:t>
      </w:r>
      <w:r>
        <w:t xml:space="preserve"> </w:t>
      </w:r>
      <w:r>
        <w:t xml:space="preserve">To implement rigorous hiring protocols for all new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and Academic Integration in Almaty:</w:t>
      </w:r>
      <w:r>
        <w:t xml:space="preserve"> </w:t>
      </w:r>
      <w:r>
        <w:t xml:space="preserve">To create a supportive environment that allows international and local</w:t>
      </w:r>
    </w:p>
    <w:p>
      <w:pPr>
        <w:numPr>
          <w:ilvl w:val="0"/>
          <w:numId w:val="1000"/>
        </w:numPr>
        <w:pStyle w:val="Compac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Development Pathways:</w:t>
      </w:r>
      <w:r>
        <w:t xml:space="preserve"> </w:t>
      </w:r>
      <w:r>
        <w:t xml:space="preserve">To establish continuous learning modules for existing staff, ensuring that every</w:t>
      </w:r>
    </w:p>
    <w:p>
      <w:pPr>
        <w:numPr>
          <w:ilvl w:val="0"/>
          <w:numId w:val="1000"/>
        </w:numPr>
        <w:pStyle w:val="Compac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hyperlink w:anchor="Xa39a3ee5e6b4b0d3255bfef95601890afd80709">
        <w:r>
          <w:rPr>
            <w:rStyle w:val="Hyperlink"/>
          </w:rPr>
          <w:t xml:space="preserve">Kazakhstan Almaty</w:t>
        </w:r>
      </w:hyperlink>
    </w:p>
    <w:bookmarkEnd w:id="26"/>
    <w:bookmarkStart w:id="30" w:name="implementation-strategy"/>
    <w:p>
      <w:pPr>
        <w:pStyle w:val="Heading2"/>
      </w:pPr>
      <w:r>
        <w:t xml:space="preserve">5. Implementation Strategy</w:t>
      </w:r>
    </w:p>
    <w:bookmarkStart w:id="27" w:name="X1b4b7c039a513011e51b204796b6238dd2c64a7"/>
    <w:p>
      <w:pPr>
        <w:pStyle w:val="Heading3"/>
      </w:pPr>
      <w:r>
        <w:rPr>
          <w:bCs/>
          <w:b/>
        </w:rPr>
        <w:t xml:space="preserve">a) Recruitment Campaigns in Kazakhstan Almaty</w:t>
      </w:r>
    </w:p>
    <w:p>
      <w:pPr>
        <w:pStyle w:val="FirstParagraph"/>
      </w:pPr>
      <w:r>
        <w:t xml:space="preserve">We propose launching targeted recruitment drives in key academic hubs, emphasizing the unique advantages of living and working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  <w:r>
        <w:rPr>
          <w:bCs/>
          <w:b/>
        </w:rPr>
        <w:t xml:space="preserve">. The city offers a vibrant cultural scene, affordable cost of living compared to Western Europe or North America, and a strategic location connecting East and West. These selling points will be used to attract top-tier</w:t>
      </w:r>
      <w:r>
        <w:rPr>
          <w:bCs/>
          <w:b/>
        </w:rPr>
        <w:t xml:space="preserve"> </w:t>
      </w:r>
      <w:hyperlink w:anchor="Xa39a3ee5e6b4b0d3255bfef95601890afd80709">
        <w:r>
          <w:rPr>
            <w:rStyle w:val="Hyperlink"/>
            <w:bCs/>
            <w:b/>
            <w:bCs/>
            <w:b/>
          </w:rPr>
          <w:t xml:space="preserve">University Lecturer</w:t>
        </w:r>
      </w:hyperlink>
    </w:p>
    <w:bookmarkEnd w:id="27"/>
    <w:bookmarkStart w:id="28" w:name="b-mentorship-and-peer-review-systems"/>
    <w:p>
      <w:pPr>
        <w:pStyle w:val="Heading3"/>
      </w:pPr>
      <w:r>
        <w:rPr>
          <w:bCs/>
          <w:b/>
        </w:rPr>
        <w:t xml:space="preserve">b) Mentorship and Peer Review Systems</w:t>
      </w:r>
    </w:p>
    <w:p>
      <w:pPr>
        <w:pStyle w:val="FirstParagraph"/>
      </w:pPr>
      <w:r>
        <w:t xml:space="preserve">To ensure quality control, every new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</w:p>
    <w:bookmarkEnd w:id="28"/>
    <w:bookmarkStart w:id="29" w:name="c-research-grants-and-funding"/>
    <w:p>
      <w:pPr>
        <w:pStyle w:val="Heading3"/>
      </w:pPr>
      <w:r>
        <w:rPr>
          <w:bCs/>
          <w:b/>
        </w:rPr>
        <w:t xml:space="preserve">c) Research Grants and Funding</w:t>
      </w:r>
    </w:p>
    <w:p>
      <w:pPr>
        <w:pStyle w:val="FirstParagraph"/>
      </w:pPr>
      <w:r>
        <w:t xml:space="preserve">A competitive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hyperlink w:anchor="Xa39a3ee5e6b4b0d3255bfef95601890afd80709">
        <w:r>
          <w:rPr>
            <w:rStyle w:val="Hyperlink"/>
          </w:rPr>
          <w:t xml:space="preserve">Kazakhstan Almaty</w:t>
        </w:r>
      </w:hyperlink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.</w:t>
      </w:r>
    </w:p>
    <w:bookmarkEnd w:id="29"/>
    <w:bookmarkEnd w:id="30"/>
    <w:bookmarkStart w:id="31" w:name="challenges-and-mitigation"/>
    <w:p>
      <w:pPr>
        <w:pStyle w:val="Heading2"/>
      </w:pPr>
      <w:r>
        <w:t xml:space="preserve">6. Challenges and Mitigation</w:t>
      </w:r>
    </w:p>
    <w:p>
      <w:pPr>
        <w:pStyle w:val="FirstParagraph"/>
      </w:pPr>
      <w:r>
        <w:t xml:space="preserve">The recruitment of a qualified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</w:p>
    <w:p>
      <w:pPr>
        <w:pStyle w:val="BodyText"/>
      </w:pPr>
      <w:r>
        <w:t xml:space="preserve">To mitigate this, we propose a "Return-to-Home" incentive program specifically for diaspora scholars willing to serve as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</w:p>
    <w:bookmarkEnd w:id="31"/>
    <w:bookmarkStart w:id="32" w:name="expected-outcomes-and-impact"/>
    <w:p>
      <w:pPr>
        <w:pStyle w:val="Heading2"/>
      </w:pPr>
      <w:r>
        <w:t xml:space="preserve">7. Expected Outcomes and Impact</w:t>
      </w:r>
    </w:p>
    <w:p>
      <w:pPr>
        <w:pStyle w:val="FirstParagraph"/>
      </w:pPr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Elevated Academic Standards:</w:t>
      </w:r>
      <w:r>
        <w:t xml:space="preserve"> </w:t>
      </w:r>
      <w:r>
        <w:t xml:space="preserve">A measurable increase in the quality of teaching and research output across all universities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Increased International Visibility:</w:t>
      </w:r>
      <w:r>
        <w:t xml:space="preserve"> </w:t>
      </w:r>
      <w:r>
        <w:t xml:space="preserve">Higher rankings for local institutions due to the improved profile of their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University Lecturer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Growth through Education:</w:t>
      </w:r>
      <w:r>
        <w:t xml:space="preserve"> </w:t>
      </w:r>
      <w:r>
        <w:t xml:space="preserve">A more skilled workforce graduating from universities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Exchange:</w:t>
      </w:r>
      <w:r>
        <w:t xml:space="preserve"> </w:t>
      </w:r>
      <w:r>
        <w:t xml:space="preserve">A diverse academic community where international and local perspectives merge, enriching the educational experience.</w:t>
      </w:r>
    </w:p>
    <w:bookmarkEnd w:id="32"/>
    <w:bookmarkStart w:id="33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Project Report underscores the critical importance of focusing on human capital within the higher education sector. The role of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University Lecturer</w:t>
        </w:r>
      </w:hyperlink>
      <w:hyperlink w:anchor="Xa39a3ee5e6b4b0d3255bfef95601890afd80709">
        <w:r>
          <w:rPr>
            <w:rStyle w:val="Hyperlink"/>
          </w:rPr>
          <w:t xml:space="preserve">Kazakhstan Almaty</w:t>
        </w:r>
      </w:hyperlink>
      <w:r>
        <w:t xml:space="preserve">, we can build a robust and sustainable academic ecosystem.</w:t>
      </w:r>
    </w:p>
    <w:p>
      <w:pPr>
        <w:pStyle w:val="BodyText"/>
      </w:pPr>
      <w:r>
        <w:t xml:space="preserve">The recommendations outlined herein are not merely administrative adjustments but fundamental shifts required to secure the long-term success of education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Kazakhstan Almaty</w:t>
        </w:r>
      </w:hyperlink>
      <w:r>
        <w:rPr>
          <w:bCs/>
          <w:b/>
        </w:rPr>
        <w:t xml:space="preserve">. We urge the committee to adopt these strategies immediately, ensuring that every</w:t>
      </w:r>
      <w:r>
        <w:rPr>
          <w:bCs/>
          <w:b/>
        </w:rPr>
        <w:t xml:space="preserve"> </w:t>
      </w:r>
      <w:hyperlink w:anchor="Xa39a3ee5e6b4b0d3255bfef95601890afd80709">
        <w:r>
          <w:rPr>
            <w:rStyle w:val="Hyperlink"/>
            <w:bCs/>
            <w:b/>
            <w:bCs/>
            <w:b/>
          </w:rPr>
          <w:t xml:space="preserve">University Lecturer</w:t>
        </w:r>
      </w:hyperlink>
      <w:hyperlink w:anchor="Xa39a3ee5e6b4b0d3255bfef95601890afd80709">
        <w:r>
          <w:rPr>
            <w:rStyle w:val="Hyperlink"/>
            <w:bCs/>
            <w:b/>
            <w:bCs/>
            <w:b/>
          </w:rPr>
          <w:t xml:space="preserve">Kazakhstan Almaty</w:t>
        </w:r>
      </w:hyperlink>
    </w:p>
    <w:p>
      <w:pPr>
        <w:pStyle w:val="BodyText"/>
      </w:pPr>
      <w:r>
        <w:t xml:space="preserve">This document is classified as Internal Strategic Planning Material. All references to University Lecturer roles and Kazakhstan Almaty infrastructure are based on current 2023 data projections.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University Lecturer Recruitment and Integration Strategy in Almaty</dc:title>
  <dc:creator/>
  <dc:language>en</dc:language>
  <cp:keywords/>
  <dcterms:created xsi:type="dcterms:W3CDTF">2026-07-29T14:31:56Z</dcterms:created>
  <dcterms:modified xsi:type="dcterms:W3CDTF">2026-07-29T14:31:56Z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