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Kuala</w:t>
      </w:r>
      <w:r>
        <w:t xml:space="preserve"> </w:t>
      </w:r>
      <w:r>
        <w:t xml:space="preserve">Lumpur</w:t>
      </w:r>
    </w:p>
    <w:bookmarkStart w:id="29" w:name="Xaecfebf03d599839848d2159837ba98ab745454"/>
    <w:p>
      <w:pPr>
        <w:pStyle w:val="Heading1"/>
      </w:pPr>
      <w:r>
        <w:t xml:space="preserve">Project Report: Strategic Implementation of the University Lecturer Framework in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University Stakeholders</w:t>
      </w:r>
      <w:r>
        <w:br/>
      </w:r>
      <w:r>
        <w:rPr>
          <w:bCs/>
          <w:b/>
        </w:rPr>
        <w:t xml:space="preserve">From:</w:t>
      </w:r>
      <w:r>
        <w:t xml:space="preserve"> </w:t>
      </w:r>
      <w:r>
        <w:t xml:space="preserve">Project Management Office</w:t>
      </w:r>
      <w:r>
        <w:br/>
      </w:r>
      <w:r>
        <w:t xml:space="preserve">:</w:t>
      </w:r>
      <w:r>
        <w:br/>
      </w:r>
      <w:r>
        <w:br/>
      </w:r>
      <w:r>
        <w:t xml:space="preserve">This report details the comprehensive project plan for enhancing the role, standards, and operational efficiency of the University Lecturer within the higher education ecosystem. The primary focus is on aligning academic excellence with local needs in Kuala Lumpur.</w:t>
      </w:r>
    </w:p>
    <w:bookmarkStart w:id="20" w:name="introduction"/>
    <w:p>
      <w:pPr>
        <w:pStyle w:val="Heading2"/>
      </w:pPr>
      <w:r>
        <w:t xml:space="preserve">1.0 Introduction</w:t>
      </w:r>
    </w:p>
    <w:p>
      <w:pPr>
        <w:pStyle w:val="FirstParagraph"/>
      </w:pPr>
      <w:r>
        <w:t xml:space="preserve">The Higher Education sector in Malaysia has undergone significant transformation over the past decade, driven by global competitiveness and national development goals such as the Malaysia Education Blueprint 2015-2025. At the heart of this transformation lies the academic staff member, specifically known as a</w:t>
      </w:r>
      <w:r>
        <w:t xml:space="preserve"> </w:t>
      </w:r>
      <w:r>
        <w:t xml:space="preserve">University Lecturer</w:t>
      </w:r>
      <w:r>
        <w:t xml:space="preserve">. As Kuala Lumpur emerges as a premier global city for education in Southeast Asia, it is imperative to establish a robust project framework that supports these educators.</w:t>
      </w:r>
    </w:p>
    <w:p>
      <w:pPr>
        <w:pStyle w:val="BodyText"/>
      </w:pPr>
      <w:r>
        <w:t xml:space="preserve">This project report aims to outline the strategic initiatives required to empower the University Lecturer community. The scope of this document is strictly bounded by the geographical and administrative context of</w:t>
      </w:r>
      <w:r>
        <w:t xml:space="preserve"> </w:t>
      </w:r>
      <w:r>
        <w:t xml:space="preserve">Malaysia Kuala Lumpur</w:t>
      </w:r>
      <w:r>
        <w:t xml:space="preserve">, ensuring that all recommendations are culturally relevant, legally compliant, and practically applicable within the capital city's diverse university landscape.</w:t>
      </w:r>
    </w:p>
    <w:bookmarkEnd w:id="20"/>
    <w:bookmarkStart w:id="21" w:name="project-objectives"/>
    <w:p>
      <w:pPr>
        <w:pStyle w:val="Heading2"/>
      </w:pPr>
      <w:r>
        <w:t xml:space="preserve">2.0 Project Objectives</w:t>
      </w:r>
    </w:p>
    <w:p>
      <w:pPr>
        <w:pStyle w:val="FirstParagraph"/>
      </w:pPr>
      <w:r>
        <w:t xml:space="preserve">The primary objective of this initiative is to elevate the pedagogical standards and research output of University Lecturers operating in the region. Specifically, we aim to:</w:t>
      </w:r>
    </w:p>
    <w:p>
      <w:pPr>
        <w:pStyle w:val="BodyText"/>
      </w:pPr>
      <w:r>
        <w:rPr>
          <w:bCs/>
          <w:b/>
        </w:rPr>
        <w:t xml:space="preserve">Pedagogical Excellence:</w:t>
      </w:r>
      <w:r>
        <w:t xml:space="preserve"> </w:t>
      </w:r>
      <w:r>
        <w:t xml:space="preserve">Enhance teaching methodologies through continuous professional development tailored for the modern classroom.</w:t>
      </w:r>
    </w:p>
    <w:p>
      <w:pPr>
        <w:pStyle w:val="BodyText"/>
      </w:pPr>
      <w:r>
        <w:t xml:space="preserve">Research Integration: Foster a culture of high-impact research that contributes to Malaysia's knowledge-based economy.</w:t>
      </w:r>
    </w:p>
    <w:p>
      <w:pPr>
        <w:pStyle w:val="BodyText"/>
      </w:pPr>
      <w:r>
        <w:t xml:space="preserve">Cultural Adaptation: Ensure that teaching materials and methods are sensitive to the multicultural demographics of Kuala Lumpur.</w:t>
      </w:r>
    </w:p>
    <w:p>
      <w:pPr>
        <w:pStyle w:val="BodyText"/>
      </w:pPr>
      <w:r>
        <w:t xml:space="preserve">Digital Transformation: Integrate advanced digital tools into the workflow of every University Lecturer in Malaysia Kuala Lumpur.</w:t>
      </w:r>
    </w:p>
    <w:p>
      <w:pPr>
        <w:pStyle w:val="BodyText"/>
      </w:pPr>
      <w:r>
        <w:t xml:space="preserve">Kuala Lumpur is not merely a geographical location but a dynamic hub where international and local institutions converge. The demand for high-quality education in</w:t>
      </w:r>
      <w:r>
        <w:t xml:space="preserve"> </w:t>
      </w:r>
      <w:r>
        <w:t xml:space="preserve">Malaysia Kuala Lumpur</w:t>
      </w:r>
      <w:r>
        <w:t xml:space="preserve"> </w:t>
      </w:r>
      <w:r>
        <w:t xml:space="preserve">is fueled by both domestic students seeking premium local degrees and an influx of international students attracted to the city's infrastructure and multicultural environment.</w:t>
      </w:r>
    </w:p>
    <w:p>
      <w:pPr>
        <w:pStyle w:val="BodyText"/>
      </w:pPr>
      <w:r>
        <w:t xml:space="preserve">The role of the University Lecturer here is unique. They must act as cultural bridges, academic mentors, and industry connectors. Unlike other regions, lecturers in Kuala Lumpur face a hyper-competitive environment where they are often required to balance heavy teaching loads with significant administrative duties and international research collaborations. This project report recognizes these pressures and proposes solutions that reduce administrative burden while increasing academic freedom.</w:t>
      </w:r>
    </w:p>
    <w:bookmarkEnd w:id="21"/>
    <w:bookmarkStart w:id="25" w:name="core-components-of-the-project"/>
    <w:p>
      <w:pPr>
        <w:pStyle w:val="Heading2"/>
      </w:pPr>
      <w:r>
        <w:t xml:space="preserve">4.0 Core Components of the Project</w:t>
      </w:r>
    </w:p>
    <w:bookmarkStart w:id="22" w:name="Xd575a90f9a1825492328943dfa7cb5d66f3c3c2"/>
    <w:p>
      <w:pPr>
        <w:pStyle w:val="Heading3"/>
      </w:pPr>
      <w:r>
        <w:t xml:space="preserve">4.1 Professional Development Framework for University Lecturers</w:t>
      </w:r>
    </w:p>
    <w:p>
      <w:pPr>
        <w:pStyle w:val="FirstParagraph"/>
      </w:pPr>
      <w:r>
        <w:t xml:space="preserve">A critical component of this project is the establishment of a Continuous Professional Development (CPD) system specifically designed for University Lecturers in Malaysia Kuala Lumpur. This framework will include:</w:t>
      </w:r>
    </w:p>
    <w:p>
      <w:pPr>
        <w:pStyle w:val="BodyText"/>
      </w:pPr>
      <w:r>
        <w:t xml:space="preserve">Mandatory Workshops: Bi-annual workshops on digital pedagogy, curriculum design, and assessment strategies.</w:t>
      </w:r>
    </w:p>
    <w:p>
      <w:pPr>
        <w:pStyle w:val="BodyText"/>
      </w:pPr>
      <w:r>
        <w:t xml:space="preserve">Mentorship Programs:  Pairing junior lecturers with senior academics who have proven track records in both teaching and research.</w:t>
      </w:r>
    </w:p>
    <w:p>
      <w:pPr>
        <w:pStyle w:val="BodyText"/>
      </w:pPr>
      <w:r>
        <w:t xml:space="preserve">Industry Immersion:  Programs allowing University Lecturers to spend short periods in local Kuala Lumpur industries (e.g., finance, technology, healthcare) to ensure their teaching remains relevant to current market needs.</w:t>
      </w:r>
    </w:p>
    <w:bookmarkEnd w:id="22"/>
    <w:bookmarkStart w:id="23" w:name="research-and-industry-collaboration"/>
    <w:p>
      <w:pPr>
        <w:pStyle w:val="Heading3"/>
      </w:pPr>
      <w:r>
        <w:t xml:space="preserve">4.2 Research and Industry Collaboration</w:t>
      </w:r>
    </w:p>
    <w:p>
      <w:pPr>
        <w:pStyle w:val="FirstParagraph"/>
      </w:pPr>
      <w:r>
        <w:t xml:space="preserve">In the context of</w:t>
      </w:r>
      <w:r>
        <w:t xml:space="preserve"> </w:t>
      </w:r>
      <w:r>
        <w:t xml:space="preserve">Malaysia Kuala Lumpur</w:t>
      </w:r>
      <w:r>
        <w:t xml:space="preserve">, universities are expected to be engines of innovation. The project will facilitate partnerships between University Lecturers and key industry players located in the Golden Triangle area, including Petronas, Maybank, and major tech startups. By aligning research topics with local industrial challenges, we ensure that the work of a University Lecturer has tangible societal impact.</w:t>
      </w:r>
    </w:p>
    <w:bookmarkEnd w:id="23"/>
    <w:bookmarkStart w:id="24" w:name="digital-infrastructure-integration"/>
    <w:p>
      <w:pPr>
        <w:pStyle w:val="Heading3"/>
      </w:pPr>
      <w:r>
        <w:t xml:space="preserve">4.3 Digital Infrastructure Integration</w:t>
      </w:r>
    </w:p>
    <w:p>
      <w:pPr>
        <w:pStyle w:val="FirstParagraph"/>
      </w:pPr>
      <w:r>
        <w:t xml:space="preserve">To support the modern University Lecturer in Malaysia Kuala Lumpur, significant investment will be made in digital infrastructure. This includes upgrading Learning Management Systems (LMS), providing access to global research databases, and ensuring high-speed connectivity across all university campuses in the capital city. The goal is to remove technical barriers that often hinder effective teaching and research.</w:t>
      </w:r>
    </w:p>
    <w:bookmarkEnd w:id="24"/>
    <w:bookmarkEnd w:id="25"/>
    <w:bookmarkStart w:id="26" w:name="implementation-timeline"/>
    <w:p>
      <w:pPr>
        <w:pStyle w:val="Heading2"/>
      </w:pPr>
      <w:r>
        <w:t xml:space="preserve">5.0 Implementation Timeline</w:t>
      </w:r>
    </w:p>
    <w:p>
      <w:pPr>
        <w:pStyle w:val="FirstParagraph"/>
      </w:pPr>
      <w:r>
        <w:t xml:space="preserve">The project will be executed over a period of 18 months, divided into three distinct phases:</w:t>
      </w:r>
    </w:p>
    <w:p>
      <w:pPr>
        <w:numPr>
          <w:ilvl w:val="0"/>
          <w:numId w:val="1001"/>
        </w:numPr>
        <w:pStyle w:val="Compact"/>
      </w:pPr>
      <w:r>
        <w:t xml:space="preserve">Phase 1: Needs Assessment (Months 1-3):  Conducting surveys and focus groups with University Lecturers across top universities in Malaysia Kuala Lumpur to identify specific pain points.</w:t>
      </w:r>
    </w:p>
    <w:p>
      <w:pPr>
        <w:numPr>
          <w:ilvl w:val="0"/>
          <w:numId w:val="1001"/>
        </w:numPr>
        <w:pStyle w:val="Compact"/>
      </w:pPr>
      <w:r>
        <w:t xml:space="preserve">Phase 2: Pilot Programs (Months 4-9): Launching the CPD framework and digital tools at three pilot institutions within Kuala Lumpur.</w:t>
      </w:r>
    </w:p>
    <w:p>
      <w:pPr>
        <w:numPr>
          <w:ilvl w:val="0"/>
          <w:numId w:val="1001"/>
        </w:numPr>
        <w:pStyle w:val="Compact"/>
      </w:pPr>
      <w:r>
        <w:t xml:space="preserve">Phase 3: Full Scale Rollout and Evaluation (Months 10-18): Expanding the successful pilots to all participating universities in Malaysia Kuala Lumpur and conducting a final impact assessment.</w:t>
      </w:r>
    </w:p>
    <w:bookmarkEnd w:id="26"/>
    <w:bookmarkStart w:id="27" w:name="resource-management-and-budgeting"/>
    <w:p>
      <w:pPr>
        <w:pStyle w:val="Heading2"/>
      </w:pPr>
      <w:r>
        <w:t xml:space="preserve">6.0 Resource Management and Budgeting</w:t>
      </w:r>
    </w:p>
    <w:p>
      <w:pPr>
        <w:pStyle w:val="FirstParagraph"/>
      </w:pPr>
      <w:r>
        <w:t xml:space="preserve">The financial allocation for this project is substantial, reflecting the strategic importance of the University Lecturer in achieving national educational goals. Funds will be directed towards:</w:t>
      </w:r>
    </w:p>
    <w:p>
      <w:pPr>
        <w:pStyle w:val="BodyText"/>
      </w:pPr>
      <w:r>
        <w:t xml:space="preserve">H Human Resources:  Salaries for project managers, instructional designers, and external consultants.</w:t>
      </w:r>
    </w:p>
    <w:p>
      <w:pPr>
        <w:pStyle w:val="BodyText"/>
      </w:pPr>
      <w:r>
        <w:t xml:space="preserve">T Technology Infrastructure:  Software licenses, server upgrades, and digital content creation.</w:t>
      </w:r>
    </w:p>
    <w:p>
      <w:pPr>
        <w:pStyle w:val="BodyText"/>
      </w:pPr>
      <w:r>
        <w:t xml:space="preserve">O Operational Costs: &amp;&gt;7.0 Risk Management</w:t>
      </w:r>
    </w:p>
    <w:p>
      <w:pPr>
        <w:pStyle w:val="BodyText"/>
      </w:pPr>
      <w:r>
        <w:t xml:space="preserve">Risks associated with this project include resistance to change from senior faculty, technical glitches during the digital transition, and budget overruns. To mitigate these risks, the project will employ a stakeholder engagement strategy that involves University Lecturers in the decision-making process early on. Furthermore, a dedicated risk management committee will monitor progress monthly.</w:t>
      </w:r>
    </w:p>
    <w:bookmarkEnd w:id="27"/>
    <w:bookmarkStart w:id="28" w:name="conclusion"/>
    <w:p>
      <w:pPr>
        <w:pStyle w:val="Heading2"/>
      </w:pPr>
      <w:r>
        <w:t xml:space="preserve">8.0 Conclusion</w:t>
      </w:r>
    </w:p>
    <w:p>
      <w:pPr>
        <w:pStyle w:val="FirstParagraph"/>
      </w:pPr>
      <w:r>
        <w:t xml:space="preserve">In conclusion, this Project Report underscores the critical need to support and enhance the role of the University Lecturer within the unique educational landscape of Malaysia Kuala Lumpur. By implementing robust professional development frameworks, fostering industry collaboration, and integrating modern digital tools, we can ensure that our higher education system remains competitive on a global stage.</w:t>
      </w:r>
    </w:p>
    <w:p>
      <w:pPr>
        <w:pStyle w:val="BodyText"/>
      </w:pPr>
      <w:r>
        <w:t xml:space="preserve">The success of this project will not only benefit individual lecturers but also contribute significantly to the socioeconomic development of Malaysia. It is imperative that all stakeholders recognize the value of investing in the human capital represented by every University Lecturer. Through concerted effort and strategic planning, Kuala Lumpur will continue to thrive as a beacon of academic excellence in Asia.</w:t>
      </w:r>
    </w:p>
    <w:p>
      <w:pPr>
        <w:pStyle w:val="BodyText"/>
      </w:pPr>
      <w:r>
        <w:rPr>
          <w:iCs/>
          <w:i/>
        </w:rPr>
        <w:t xml:space="preserve">This document was prepared in accordance with standard project management protocols and is intended for internal review by stakeholders involved in higher education policy formulation in Malaysia Kuala Lumpur. All references to University Lecturer roles are based on current Ministry of Higher Education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Kuala Lumpur</dc:title>
  <dc:creator/>
  <dc:language>en</dc:language>
  <cp:keywords/>
  <dcterms:created xsi:type="dcterms:W3CDTF">2026-07-29T17:15:29Z</dcterms:created>
  <dcterms:modified xsi:type="dcterms:W3CDTF">2026-07-29T17:15:29Z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