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Morocco</w:t>
      </w:r>
      <w:r>
        <w:t xml:space="preserve"> </w:t>
      </w:r>
      <w:r>
        <w:t xml:space="preserve">Casablanca</w:t>
      </w:r>
    </w:p>
    <w:bookmarkStart w:id="41" w:name="X305091ee9ea16d44710a17a033f2aa9422065ba"/>
    <w:p>
      <w:pPr>
        <w:pStyle w:val="Heading1"/>
      </w:pPr>
      <w:r>
        <w:t xml:space="preserve">Project Report: Strategic Implementation of the University Lecturer Role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and Scientific Research / University Administration Boards</w:t>
      </w:r>
      <w:r>
        <w:br/>
      </w:r>
    </w:p>
    <w:p>
      <w:pPr>
        <w:pStyle w:val="BodyText"/>
      </w:pPr>
      <w:r>
        <w:t xml:space="preserve">From: Strategic Planning Committee</w:t>
      </w:r>
      <w:r>
        <w:br/>
      </w:r>
      <w:r>
        <w:br/>
      </w:r>
      <w:r>
        <w:rPr>
          <w:bCs/>
          <w:b/>
        </w:rPr>
        <w:t xml:space="preserve">Note</w:t>
      </w:r>
      <w:r>
        <w:t xml:space="preserve">: This document outlines the critical framework for introducing and optimizing the role of a dedicated University Lecturer within the higher education landscape of Morocco, with a specific geographic and demographic focus on Casablanca.</w:t>
      </w:r>
    </w:p>
    <w:bookmarkStart w:id="20" w:name="executive-summary"/>
    <w:p>
      <w:pPr>
        <w:pStyle w:val="Heading2"/>
      </w:pPr>
      <w:r>
        <w:t xml:space="preserve">1. Executive Summary</w:t>
      </w:r>
    </w:p>
    <w:p>
      <w:pPr>
        <w:pStyle w:val="FirstParagraph"/>
      </w:pPr>
      <w:r>
        <w:t xml:space="preserve">The Kingdom of Morocco is currently undergoing a significant transformation in its higher education sector, driven by the National Strategy for Accelerated Emergence (Plan d'Accélération). Central to this strategy is the modernization of academic staff roles. This report details the project proposal to establish and refine the position of a University Lecturer within key institutions in Casablanca. As Morocco's economic capital and a bustling hub for international business,</w:t>
      </w:r>
      <w:r>
        <w:t xml:space="preserve"> </w:t>
      </w:r>
      <w:r>
        <w:rPr>
          <w:bCs/>
          <w:b/>
        </w:rPr>
        <w:t xml:space="preserve">Morocco Casablanca</w:t>
      </w:r>
      <w:r>
        <w:t xml:space="preserve"> </w:t>
      </w:r>
      <w:r>
        <w:t xml:space="preserve">presents unique challenges and opportunities that require a specialized approach to academic instruction. The primary objective is to bridge the gap between theoretical knowledge and market-ready skills by empowering University Lecturers with enhanced pedagogical training, research support, and industry collaboration tools.</w:t>
      </w:r>
    </w:p>
    <w:bookmarkEnd w:id="20"/>
    <w:bookmarkStart w:id="21" w:name="X6ffe0f96478f76ac7dbbad1a7f342ac1255cef0"/>
    <w:p>
      <w:pPr>
        <w:pStyle w:val="Heading2"/>
      </w:pPr>
      <w:r>
        <w:t xml:space="preserve">2. Contextual Background: The Casablanca Landscape</w:t>
      </w:r>
    </w:p>
    <w:p>
      <w:pPr>
        <w:pStyle w:val="FirstParagraph"/>
      </w:pPr>
      <w:r>
        <w:t xml:space="preserve">Casablanca stands as the commercial heart of Morocco. The city is home to several prestigious public and private universities, including the University of Hassan II (Casablanca 1) and Mohammed V University’s faculty in Casablanca, alongside a growing number of international business schools. However, rapid urbanization and demographic shifts have placed immense pressure on these institutions.</w:t>
      </w:r>
    </w:p>
    <w:p>
      <w:pPr>
        <w:pStyle w:val="BodyText"/>
      </w:pPr>
      <w:r>
        <w:t xml:space="preserve">The demand for high-quality education in Casablanca has outpaced the current capacity of traditional academic structures. Students in</w:t>
      </w:r>
      <w:r>
        <w:t xml:space="preserve"> </w:t>
      </w:r>
      <w:r>
        <w:rPr>
          <w:bCs/>
          <w:b/>
        </w:rPr>
        <w:t xml:space="preserve">Morocco Casablanca</w:t>
      </w:r>
      <w:r>
        <w:t xml:space="preserve"> </w:t>
      </w:r>
      <w:r>
        <w:t xml:space="preserve">are increasingly looking for curricula that align with global standards while respecting local cultural nuances. Furthermore, the city’s role as a gateway to Africa necessitates an academic environment that fosters international cooperation and cross-cultural competence. The University Lecturer is not merely a teacher in this context; they are pivotal agents of social mobility and economic development.</w:t>
      </w:r>
    </w:p>
    <w:bookmarkEnd w:id="21"/>
    <w:bookmarkStart w:id="22" w:name="project-objectives"/>
    <w:p>
      <w:pPr>
        <w:pStyle w:val="Heading2"/>
      </w:pPr>
      <w:r>
        <w:t xml:space="preserve">3. Project Objectives</w:t>
      </w:r>
    </w:p>
    <w:p>
      <w:pPr>
        <w:numPr>
          <w:ilvl w:val="0"/>
          <w:numId w:val="1001"/>
        </w:numPr>
        <w:pStyle w:val="Compact"/>
      </w:pPr>
      <w:r>
        <w:rPr>
          <w:bCs/>
          <w:b/>
        </w:rPr>
        <w:t xml:space="preserve">Pedagogical Modernization:</w:t>
      </w:r>
    </w:p>
    <w:p>
      <w:pPr>
        <w:numPr>
          <w:ilvl w:val="0"/>
          <w:numId w:val="1001"/>
        </w:numPr>
        <w:pStyle w:val="Compact"/>
      </w:pPr>
      <w:r>
        <w:rPr>
          <w:bCs/>
          <w:b/>
        </w:rPr>
        <w:t xml:space="preserve">Research Integration:</w:t>
      </w:r>
    </w:p>
    <w:p>
      <w:pPr>
        <w:numPr>
          <w:ilvl w:val="0"/>
          <w:numId w:val="1001"/>
        </w:numPr>
        <w:pStyle w:val="Compact"/>
      </w:pPr>
      <w:r>
        <w:rPr>
          <w:bCs/>
          <w:b/>
        </w:rPr>
        <w:t xml:space="preserve">Industry-Academia Linkage:</w:t>
      </w:r>
    </w:p>
    <w:p>
      <w:pPr>
        <w:numPr>
          <w:ilvl w:val="0"/>
          <w:numId w:val="1001"/>
        </w:numPr>
        <w:pStyle w:val="Compact"/>
      </w:pPr>
      <w:r>
        <w:rPr>
          <w:bCs/>
          <w:b/>
        </w:rPr>
        <w:t xml:space="preserve">Cultural and Linguistic Adaptation:</w:t>
      </w:r>
      <w:r>
        <w:t xml:space="preserve">Morocco Casablanca, ensuring lecturers are equipped to handle multilingual classrooms effectively.</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follows a phased approach designed to integrate the University Lecturer role seamlessly into the existing university frameworks in Casablanca.</w:t>
      </w:r>
    </w:p>
    <w:bookmarkStart w:id="23" w:name="X22f32e829e8bc7dcfdfdcecdb1236ae4ea65e71"/>
    <w:p>
      <w:pPr>
        <w:pStyle w:val="Heading3"/>
      </w:pPr>
      <w:r>
        <w:t xml:space="preserve">Phase 1: Needs Assessment and Curriculum Audit (Months 1-3)</w:t>
      </w:r>
    </w:p>
    <w:p>
      <w:pPr>
        <w:pStyle w:val="FirstParagraph"/>
      </w:pPr>
      <w:r>
        <w:t xml:space="preserve">A comprehensive audit will be conducted across major faculties in Casablanca. This involves surveying current University Lecturers regarding their challenges, resource availability, and training needs. Particular attention will be paid to the disparity between public universities facing large class sizes and private institutions with more flexible structures.</w:t>
      </w:r>
    </w:p>
    <w:bookmarkEnd w:id="23"/>
    <w:bookmarkStart w:id="24" w:name="X86be4a10382a2b3f93cce0a88b5a60b32642ef1"/>
    <w:p>
      <w:pPr>
        <w:pStyle w:val="Heading3"/>
      </w:pPr>
      <w:r>
        <w:t xml:space="preserve">Phase 2: Professional Development Workshops (Months 4-6)</w:t>
      </w:r>
    </w:p>
    <w:p>
      <w:pPr>
        <w:pStyle w:val="FirstParagraph"/>
      </w:pPr>
      <w:r>
        <w:t xml:space="preserve">This phase focuses on upskilling University Lecturers. Workshops will cover:</w:t>
      </w:r>
    </w:p>
    <w:p>
      <w:pPr>
        <w:numPr>
          <w:ilvl w:val="0"/>
          <w:numId w:val="1002"/>
        </w:numPr>
        <w:pStyle w:val="Compact"/>
      </w:pPr>
      <w:r>
        <w:rPr>
          <w:bCs/>
          <w:b/>
        </w:rPr>
        <w:t xml:space="preserve">Digital Pedagogy:</w:t>
      </w:r>
    </w:p>
    <w:p>
      <w:pPr>
        <w:numPr>
          <w:ilvl w:val="0"/>
          <w:numId w:val="1002"/>
        </w:numPr>
        <w:pStyle w:val="Compact"/>
      </w:pPr>
      <w:r>
        <w:rPr>
          <w:bCs/>
          <w:b/>
        </w:rPr>
        <w:t xml:space="preserve">Inclusive Education:</w:t>
      </w:r>
    </w:p>
    <w:p>
      <w:pPr>
        <w:numPr>
          <w:ilvl w:val="0"/>
          <w:numId w:val="1002"/>
        </w:numPr>
        <w:pStyle w:val="Compact"/>
      </w:pPr>
      <w:r>
        <w:t xml:space="preserve">Educational Technology: Integrating AI and data analytics into assessment methods.</w:t>
      </w:r>
    </w:p>
    <w:bookmarkEnd w:id="24"/>
    <w:bookmarkStart w:id="25" w:name="X16b765dab10cdee5619079e77d24a1ec0dfb71b"/>
    <w:p>
      <w:pPr>
        <w:pStyle w:val="Heading3"/>
      </w:pPr>
      <w:r>
        <w:t xml:space="preserve">Phase 3: Pilot Programs and Industry Partnerships (Months 7-12)</w:t>
      </w:r>
    </w:p>
    <w:p>
      <w:pPr>
        <w:pStyle w:val="FirstParagraph"/>
      </w:pPr>
      <w:r>
        <w:t xml:space="preserve">Select departments in Casablanca will launch pilot courses where University Lecturers are paired with industry mentors. This collaborative model ensures that the theoretical frameworks taught are directly applicable to the job market in Morocco’s largest economic zone.</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w:t>
      </w:r>
    </w:p>
    <w:p>
      <w:pPr>
        <w:pStyle w:val="BodyText"/>
      </w:pPr>
      <w:r>
        <w:rPr>
          <w:bCs/>
          <w:b/>
        </w:rPr>
        <w:t xml:space="preserve">Mitigation Strategy</w:t>
      </w:r>
    </w:p>
    <w:bookmarkEnd w:id="27"/>
    <w:bookmarkStart w:id="28" w:name="challenges-and-mitigation-strategies-1"/>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w:t>
      </w:r>
    </w:p>
    <w:p>
      <w:pPr>
        <w:pStyle w:val="BodyText"/>
      </w:pPr>
      <w:r>
        <w:t xml:space="preserve">Mitigation Strategy</w:t>
      </w:r>
    </w:p>
    <w:p>
      <w:pPr>
        <w:pStyle w:val="BodyText"/>
      </w:pPr>
      <w:r>
        <w:t xml:space="preserve">Bureaucratic Hurdles</w:t>
      </w:r>
    </w:p>
    <w:p>
      <w:pPr>
        <w:pStyle w:val="BodyText"/>
      </w:pPr>
      <w:r>
        <w:t xml:space="preserve">Rigid university regulations in Morocco may slow down curriculum changes.</w:t>
      </w:r>
    </w:p>
    <w:p>
      <w:pPr>
        <w:pStyle w:val="BodyText"/>
      </w:pPr>
      <w:r>
        <w:t xml:space="preserve">Leverage government reform initiatives and present data-driven benefits to administrative boards.</w:t>
      </w:r>
    </w:p>
    <w:p>
      <w:pPr>
        <w:pStyle w:val="BodyText"/>
      </w:pPr>
      <w:r>
        <w:t xml:space="preserve">"true"&gt;</w:t>
      </w:r>
    </w:p>
    <w:bookmarkEnd w:id="28"/>
    <w:bookmarkStart w:id="29" w:name="challenges-and-mitigation-strategies-2"/>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w:t>
      </w:r>
    </w:p>
    <w:p>
      <w:pPr>
        <w:pStyle w:val="BodyText"/>
      </w:pPr>
      <w:r>
        <w:t xml:space="preserve">Mitigation Strategy</w:t>
      </w:r>
    </w:p>
    <w:bookmarkEnd w:id="29"/>
    <w:bookmarkStart w:id="30" w:name="challenges-and-mitigation-strategies-3"/>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w:t>
      </w:r>
    </w:p>
    <w:p>
      <w:pPr>
        <w:pStyle w:val="BodyText"/>
      </w:pPr>
      <w:r>
        <w:t xml:space="preserve">Mitigation Strategy</w:t>
      </w:r>
    </w:p>
    <w:bookmarkEnd w:id="30"/>
    <w:bookmarkStart w:id="31" w:name="challenges-and-mitigation-strategies-4"/>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w:t>
      </w:r>
    </w:p>
    <w:p>
      <w:pPr>
        <w:pStyle w:val="BodyText"/>
      </w:pPr>
      <w:r>
        <w:t xml:space="preserve">Mitigation Strategy</w:t>
      </w:r>
    </w:p>
    <w:bookmarkEnd w:id="31"/>
    <w:bookmarkStart w:id="32" w:name="challenges-and-mitigation-strategies-5"/>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w:t>
      </w:r>
    </w:p>
    <w:p>
      <w:pPr>
        <w:pStyle w:val="BodyText"/>
      </w:pPr>
      <w:r>
        <w:t xml:space="preserve">Mitigation Strategy</w:t>
      </w:r>
    </w:p>
    <w:bookmarkEnd w:id="32"/>
    <w:bookmarkStart w:id="33" w:name="challenges-and-mitigation-strategies-6"/>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w:t>
      </w:r>
    </w:p>
    <w:p>
      <w:pPr>
        <w:pStyle w:val="BodyText"/>
      </w:pPr>
      <w:r>
        <w:t xml:space="preserve">Mitigation Strategy</w:t>
      </w:r>
    </w:p>
    <w:bookmarkEnd w:id="33"/>
    <w:bookmarkStart w:id="34" w:name="challenges-and-mitigation-strategies-7"/>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w:t>
      </w:r>
    </w:p>
    <w:p>
      <w:pPr>
        <w:pStyle w:val="BodyText"/>
      </w:pPr>
      <w:r>
        <w:t xml:space="preserve">Mitigation Strategy</w:t>
      </w:r>
    </w:p>
    <w:bookmarkEnd w:id="34"/>
    <w:bookmarkStart w:id="35" w:name="challenges-and-mitigation-strategies-8"/>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w:t>
      </w:r>
    </w:p>
    <w:p>
      <w:pPr>
        <w:pStyle w:val="BodyText"/>
      </w:pPr>
      <w:r>
        <w:t xml:space="preserve">Mitigation Strategy</w:t>
      </w:r>
    </w:p>
    <w:bookmarkEnd w:id="35"/>
    <w:bookmarkStart w:id="36" w:name="challenges-and-mitigation-strategies-9"/>
    <w:p>
      <w:pPr>
        <w:pStyle w:val="Heading2"/>
      </w:pPr>
      <w:r>
        <w:t xml:space="preserve">5. Challenges and Mitigation Strategies</w:t>
      </w:r>
    </w:p>
    <w:p>
      <w:pPr>
        <w:pStyle w:val="FirstParagraph"/>
      </w:pPr>
      <w:r>
        <w:t xml:space="preserve">The integration of new pedagogical methods faces resistance due to institutional inertia within Moroccan universities. To mitigate this, a "Change Management" task force will be established, comprising senior University Lecturers who act as champions for the new model in Casablanca.</w:t>
      </w:r>
    </w:p>
    <w:p>
      <w:pPr>
        <w:pStyle w:val="BodyText"/>
      </w:pPr>
      <w:r>
        <w:t xml:space="preserve">Additionally, resource allocation remains a concern. Public institutions in</w:t>
      </w:r>
      <w:r>
        <w:t xml:space="preserve"> </w:t>
      </w:r>
      <w:r>
        <w:rPr>
          <w:bCs/>
          <w:b/>
        </w:rPr>
        <w:t xml:space="preserve">Morocco Casablanca</w:t>
      </w:r>
      <w:r>
        <w:t xml:space="preserve"> </w:t>
      </w:r>
      <w:r>
        <w:t xml:space="preserve">often operate with tight budgets. The project seeks external funding through public-private partnerships (PPPs) to secure necessary technology and training materials, reducing the financial burden on state universities.</w:t>
      </w:r>
    </w:p>
    <w:bookmarkEnd w:id="36"/>
    <w:bookmarkStart w:id="37" w:name="expected-outcomes-and-impact"/>
    <w:p>
      <w:pPr>
        <w:pStyle w:val="Heading2"/>
      </w:pPr>
      <w:r>
        <w:t xml:space="preserve">6. Expected Outcomes and Impact</w:t>
      </w:r>
    </w:p>
    <w:p>
      <w:pPr>
        <w:pStyle w:val="FirstParagraph"/>
      </w:pPr>
      <w:r>
        <w:t xml:space="preserve">The successful implementation of this University Lecturer initiative is projected to yield significant benefits for the higher education ecosystem in Casablanca:</w:t>
      </w:r>
    </w:p>
    <w:p>
      <w:pPr>
        <w:pStyle w:val="BodyText"/>
      </w:pPr>
      <w:r>
        <w:t xml:space="preserve">"true"&gt;"true"&gt;</w:t>
      </w:r>
    </w:p>
    <w:p>
      <w:pPr>
        <w:pStyle w:val="BodyText"/>
      </w:pPr>
      <w:r>
        <w:rPr>
          <w:bCs/>
          <w:b/>
        </w:rPr>
        <w:t xml:space="preserve">Enhanced Employability:</w:t>
      </w:r>
    </w:p>
    <w:bookmarkEnd w:id="37"/>
    <w:bookmarkStart w:id="38" w:name="expected-outcomes-and-impact-1"/>
    <w:p>
      <w:pPr>
        <w:pStyle w:val="Heading2"/>
      </w:pPr>
      <w:r>
        <w:t xml:space="preserve">6. Expected Outcomes and Impact</w:t>
      </w:r>
    </w:p>
    <w:p>
      <w:pPr>
        <w:pStyle w:val="FirstParagraph"/>
      </w:pPr>
      <w:r>
        <w:t xml:space="preserve">The successful implementation of this University Lecturer initiative is projected to yield significant benefits for the higher education ecosystem in Casablanca:</w:t>
      </w:r>
    </w:p>
    <w:p>
      <w:pPr>
        <w:pStyle w:val="BodyText"/>
      </w:pPr>
      <w:r>
        <w:t xml:space="preserve">"true"&gt;"true"&gt;</w:t>
      </w:r>
    </w:p>
    <w:p>
      <w:pPr>
        <w:pStyle w:val="BodyText"/>
      </w:pPr>
      <w:r>
        <w:rPr>
          <w:bCs/>
          <w:b/>
        </w:rPr>
        <w:t xml:space="preserve">Enhanced Employability:</w:t>
      </w:r>
    </w:p>
    <w:bookmarkEnd w:id="38"/>
    <w:bookmarkStart w:id="39" w:name="expected-outcomes-and-impact-2"/>
    <w:p>
      <w:pPr>
        <w:pStyle w:val="Heading2"/>
      </w:pPr>
      <w:r>
        <w:t xml:space="preserve">6. Expected Outcomes and Impact</w:t>
      </w:r>
    </w:p>
    <w:p>
      <w:pPr>
        <w:pStyle w:val="FirstParagraph"/>
      </w:pPr>
      <w:r>
        <w:t xml:space="preserve">The successful implementation of this University Lecturer initiative is projected to yield significant benefits for the higher education ecosystem in Casablanca:</w:t>
      </w:r>
    </w:p>
    <w:p>
      <w:pPr>
        <w:pStyle w:val="BodyText"/>
      </w:pPr>
      <w:r>
        <w:t xml:space="preserve">"true"&gt;"true"&gt;</w:t>
      </w:r>
    </w:p>
    <w:p>
      <w:pPr>
        <w:pStyle w:val="BodyText"/>
      </w:pPr>
      <w:r>
        <w:rPr>
          <w:bCs/>
          <w:b/>
        </w:rPr>
        <w:t xml:space="preserve">Enhanced Employability:</w:t>
      </w:r>
    </w:p>
    <w:bookmarkEnd w:id="39"/>
    <w:bookmarkStart w:id="40" w:name="expected-outcomes-and-impact-3"/>
    <w:p>
      <w:pPr>
        <w:pStyle w:val="Heading2"/>
      </w:pPr>
      <w:r>
        <w:t xml:space="preserve">6. Expected Outcomes and Impact</w:t>
      </w:r>
    </w:p>
    <w:p>
      <w:pPr>
        <w:pStyle w:val="FirstParagraph"/>
      </w:pPr>
      <w:r>
        <w:t xml:space="preserve">The successful implementation of this University Lecturer initiative is projected to yield significant benefits for the higher education ecosystem in Casablanca:</w:t>
      </w:r>
    </w:p>
    <w:p>
      <w:pPr>
        <w:pStyle w:val="BodyText"/>
      </w:pPr>
      <w:r>
        <w:t xml:space="preserve">"true"&gt;"true"&gt;</w:t>
      </w:r>
    </w:p>
    <w:p>
      <w:pPr>
        <w:pStyle w:val="BodyText"/>
      </w:pPr>
      <w:r>
        <w:t xml:space="preserve">Enhanced Employability:</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Morocco Casablanca</dc:title>
  <dc:creator/>
  <dc:language>en</dc:language>
  <cp:keywords/>
  <dcterms:created xsi:type="dcterms:W3CDTF">2026-07-29T12:08:39Z</dcterms:created>
  <dcterms:modified xsi:type="dcterms:W3CDTF">2026-07-29T12:08:39Z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