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University</w:t>
      </w:r>
      <w:r>
        <w:t xml:space="preserve"> </w:t>
      </w:r>
      <w:r>
        <w:t xml:space="preserve">Lecturer</w:t>
      </w:r>
      <w:r>
        <w:t xml:space="preserve"> </w:t>
      </w:r>
      <w:r>
        <w:t xml:space="preserve">Recruitment</w:t>
      </w:r>
      <w:r>
        <w:t xml:space="preserve"> </w:t>
      </w:r>
      <w:r>
        <w:t xml:space="preserve">and</w:t>
      </w:r>
      <w:r>
        <w:t xml:space="preserve"> </w:t>
      </w:r>
      <w:r>
        <w:t xml:space="preserve">Integration</w:t>
      </w:r>
      <w:r>
        <w:t xml:space="preserve"> </w:t>
      </w:r>
      <w:r>
        <w:t xml:space="preserve">in</w:t>
      </w:r>
      <w:r>
        <w:t xml:space="preserve"> </w:t>
      </w:r>
      <w:r>
        <w:t xml:space="preserve">Riyadh</w:t>
      </w:r>
    </w:p>
    <w:bookmarkStart w:id="20" w:name="X805fd30102c9c6543a28c49e43fb404ca99799c"/>
    <w:p>
      <w:pPr>
        <w:pStyle w:val="Heading1"/>
      </w:pPr>
      <w:r>
        <w:t xml:space="preserve">Project Report: Strategic Implementation of University Lecturer Roles in Saudi Arabia, Riyadh</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Education / Higher Education Institutions Board</w:t>
      </w:r>
      <w:r>
        <w:br/>
      </w:r>
      <w:r>
        <w:rPr>
          <w:bCs/>
          <w:b/>
        </w:rPr>
        <w:t xml:space="preserve">From:</w:t>
      </w:r>
      <w:r>
        <w:t xml:space="preserve"> </w:t>
      </w:r>
      <w:r>
        <w:t xml:space="preserve">Human Resources and Academic Strategy Division</w:t>
      </w:r>
      <w:r>
        <w:br/>
      </w:r>
      <w:r>
        <w:t xml:space="preserve">This report outlines the comprehensive strategy, operational framework, and cultural integration protocols required for the successful deployment of University Lecturers within the Kingdom of Saudi Arabia (KSA), with a specific focus on Riyadh as the central hub for academic innovation. As Saudi Arabia undergoes rapid transformation under Vision 2030, there is an unprecedented demand for high-quality higher education. This document details how recruiting and retaining top-tier lecturers in Riyadh will not only meet current enrollment demands but also foster a world-class research environment that aligns with national goals.</w:t>
      </w:r>
    </w:p>
    <w:p>
      <w:pPr>
        <w:pStyle w:val="BodyText"/>
      </w:pPr>
      <w:r>
        <w:t xml:space="preserve">2. Introduction and ContextThe educational landscape in Saudi Arabia is shifting from traditional instruction to critical thinking, research, and innovation-driven learning. Riyadh, the capital city, serves as the political and economic heart of the nation and is rapidly emerging as a global academic destination. The demand for qualified</w:t>
      </w:r>
      <w:r>
        <w:t xml:space="preserve"> </w:t>
      </w:r>
      <w:r>
        <w:rPr>
          <w:bCs/>
          <w:b/>
        </w:rPr>
        <w:t xml:space="preserve">University Lecturers</w:t>
      </w:r>
      <w:r>
        <w:t xml:space="preserve"> </w:t>
      </w:r>
      <w:r>
        <w:t xml:space="preserve">has surged to support this transition. This project aims to define the recruitment criteria, cultural onboarding processes, and professional development pathways necessary for lecturers operating in</w:t>
      </w:r>
      <w:r>
        <w:t xml:space="preserve"> </w:t>
      </w:r>
      <w:r>
        <w:rPr>
          <w:bCs/>
          <w:b/>
        </w:rPr>
        <w:t xml:space="preserve">Saudi Arabia Riyadh</w:t>
      </w:r>
      <w:r>
        <w:t xml:space="preserve">. It is imperative that these professionals are not only academically competent but also culturally aligned with the values and regulations of the Kingdom.</w:t>
      </w:r>
    </w:p>
    <w:p>
      <w:pPr>
        <w:pStyle w:val="BodyText"/>
      </w:pPr>
      <w:r>
        <w:t xml:space="preserve">3. Objectives of the ProjectThe primary objectives of this strategic initiative include:</w:t>
      </w:r>
    </w:p>
    <w:p>
      <w:pPr>
        <w:pStyle w:val="BodyText"/>
      </w:pPr>
      <w:r>
        <w:rPr>
          <w:bCs/>
          <w:b/>
        </w:rPr>
        <w:t xml:space="preserve">Elevating Academic Standards:</w:t>
      </w:r>
    </w:p>
    <w:p>
      <w:pPr>
        <w:pStyle w:val="BodyText"/>
      </w:pPr>
      <w:r>
        <w:rPr>
          <w:bCs/>
          <w:b/>
        </w:rPr>
        <w:t xml:space="preserve">Cultural Integration:</w:t>
      </w:r>
      <w:r>
        <w:t xml:space="preserve">To ensure that all incoming lecturers understand and respect the cultural norms, religious values, and legal frameworks of</w:t>
      </w:r>
      <w:r>
        <w:t xml:space="preserve"> </w:t>
      </w:r>
      <w:r>
        <w:rPr>
          <w:bCs/>
          <w:b/>
        </w:rPr>
        <w:t xml:space="preserve">Saudi Arabia</w:t>
      </w:r>
      <w:r>
        <w:t xml:space="preserve">.</w:t>
      </w:r>
    </w:p>
    <w:p>
      <w:pPr>
        <w:pStyle w:val="BodyText"/>
      </w:pPr>
      <w:r>
        <w:rPr>
          <w:bCs/>
          <w:b/>
        </w:rPr>
        <w:t xml:space="preserve">Research Promotion:</w:t>
      </w:r>
      <w:r>
        <w:t xml:space="preserve">To incentivize lecturers to publish in high-impact journals and collaborate with local industries, contributing to the national knowledge economy.</w:t>
      </w:r>
    </w:p>
    <w:p>
      <w:pPr>
        <w:pStyle w:val="BodyText"/>
      </w:pPr>
      <w:r>
        <w:rPr>
          <w:bCs/>
          <w:b/>
        </w:rPr>
        <w:t xml:space="preserve">Sustainability:</w:t>
      </w:r>
      <w:r>
        <w:t xml:space="preserve">To create a retention strategy that reduces turnover rates among international and local academic staff.</w:t>
      </w:r>
    </w:p>
    <w:p>
      <w:pPr>
        <w:pStyle w:val="BodyText"/>
      </w:pPr>
      <w:r>
        <w:t xml:space="preserve">The recruitment process for a University Lecturer in this context must be rigorous. We propose the following phases:</w:t>
      </w:r>
    </w:p>
    <w:p>
      <w:pPr>
        <w:pStyle w:val="BodyText"/>
      </w:pPr>
      <w:r>
        <w:t xml:space="preserve">PCandidates must hold recognized doctoral degrees in their respective fields. Preference is given to those with publications indexed in Scopus or Web of Science, as well as industry experience relevant to the Saudi market (e.g., Oil &amp; Gas, FinTech, Renewable Energy). In</w:t>
      </w:r>
      <w:r>
        <w:t xml:space="preserve"> </w:t>
      </w:r>
      <w:r>
        <w:rPr>
          <w:bCs/>
          <w:b/>
        </w:rPr>
        <w:t xml:space="preserve">Saudi Arabia Riyadh</w:t>
      </w:r>
      <w:r>
        <w:t xml:space="preserve">, specialized roles may require additional certifications approved by the National Qualifications Framework.</w:t>
      </w:r>
    </w:p>
    <w:p>
      <w:pPr>
        <w:pStyle w:val="BodyText"/>
      </w:pPr>
      <w:r>
        <w:t xml:space="preserve">PAll lecturers must undergo a strict background check and visa processing through the Saudi Ministry of Foreign Affairs. This includes medical examinations and attestation of degrees, a standard requirement for any professional moving to</w:t>
      </w:r>
      <w:r>
        <w:t xml:space="preserve"> </w:t>
      </w:r>
      <w:r>
        <w:rPr>
          <w:bCs/>
          <w:b/>
        </w:rPr>
        <w:t xml:space="preserve">Saudi Arabia</w:t>
      </w:r>
      <w:r>
        <w:t xml:space="preserve">.</w:t>
      </w:r>
    </w:p>
    <w:p>
      <w:pPr>
        <w:pStyle w:val="BodyText"/>
      </w:pPr>
      <w:r>
        <w:t xml:space="preserve">P&gt;</w:t>
      </w:r>
    </w:p>
    <w:p>
      <w:pPr>
        <w:pStyle w:val="BodyText"/>
      </w:pPr>
      <w:r>
        <w:rPr>
          <w:bCs/>
          <w:b/>
        </w:rPr>
        <w:t xml:space="preserve">Laws and Regulations:</w:t>
      </w:r>
      <w:r>
        <w:t xml:space="preserve">An overview of the Basic Law of Governance, labor laws for expatriates, and university-specific conduct codes.</w:t>
      </w:r>
    </w:p>
    <w:p>
      <w:pPr>
        <w:pStyle w:val="BodyText"/>
      </w:pPr>
      <w:r>
        <w:rPr>
          <w:bCs/>
          <w:b/>
        </w:rPr>
        <w:t xml:space="preserve">Cultural Norms:</w:t>
      </w:r>
    </w:p>
    <w:p>
      <w:pPr>
        <w:pStyle w:val="BodyText"/>
      </w:pPr>
      <w:r>
        <w:rPr>
          <w:bCs/>
          <w:b/>
        </w:rPr>
        <w:t xml:space="preserve">Educational Context:</w:t>
      </w:r>
      <w:r>
        <w:t xml:space="preserve">The structure of the Saudi higher education system and the specific learning needs of Saudi students.</w:t>
      </w:r>
      <w:r>
        <w:t xml:space="preserve"> </w:t>
      </w:r>
      <w:r>
        <w:t xml:space="preserve">A University Lecturer in Riyadh is expected to balance three core pillars: Teaching, Research, and Service.</w:t>
      </w:r>
    </w:p>
    <w:p>
      <w:pPr>
        <w:pStyle w:val="BodyText"/>
      </w:pPr>
      <w:r>
        <w:t xml:space="preserve">PThe lecturer must design curriculum that integrates global best practices with local relevance. This includes adapting case studies to reflect the economic reality of</w:t>
      </w:r>
      <w:r>
        <w:t xml:space="preserve"> </w:t>
      </w:r>
      <w:r>
        <w:rPr>
          <w:bCs/>
          <w:b/>
        </w:rPr>
        <w:t xml:space="preserve">Saudi Arabia</w:t>
      </w:r>
      <w:r>
        <w:t xml:space="preserve">. In Riyadh’s competitive academic market, student engagement is paramount; therefore, lecturers are expected to utilize modern pedagogical tools and digital learning platforms.</w:t>
      </w:r>
    </w:p>
    <w:p>
      <w:pPr>
        <w:pStyle w:val="BodyText"/>
      </w:pPr>
      <w:r>
        <w:t xml:space="preserve">To attract top talent to</w:t>
      </w:r>
      <w:r>
        <w:t xml:space="preserve"> </w:t>
      </w:r>
      <w:r>
        <w:rPr>
          <w:bCs/>
          <w:b/>
        </w:rPr>
        <w:t xml:space="preserve">Saudi Arabia Riyadh</w:t>
      </w:r>
      <w:r>
        <w:t xml:space="preserve">, the compensation package must be competitive globally yet compliant with local standards. The standard package includes:</w:t>
      </w:r>
    </w:p>
    <w:p>
      <w:pPr>
        <w:pStyle w:val="BodyText"/>
      </w:pPr>
      <w:r>
        <w:t xml:space="preserve">Benefit Component</w:t>
      </w:r>
    </w:p>
    <w:p>
      <w:pPr>
        <w:pStyle w:val="BodyText"/>
      </w:pPr>
      <w:r>
        <w:t xml:space="preserve">Description</w:t>
      </w:r>
    </w:p>
    <w:p>
      <w:pPr>
        <w:pStyle w:val="BodyText"/>
      </w:pPr>
      <w:r>
        <w:t xml:space="preserve">Housing Allowance/Provided Housing</w:t>
      </w:r>
    </w:p>
    <w:p>
      <w:pPr>
        <w:pStyle w:val="BodyText"/>
      </w:pPr>
      <w:r>
        <w:t xml:space="preserve">Riyadh’s cost of living is rising; comprehensive housing support is essential for expatriate lecturers.</w:t>
      </w:r>
    </w:p>
    <w:p>
      <w:pPr>
        <w:pStyle w:val="BodyText"/>
      </w:pPr>
      <w:r>
        <w:t xml:space="preserve">Educational Allowance</w:t>
      </w:r>
    </w:p>
    <w:p>
      <w:pPr>
        <w:pStyle w:val="BodyText"/>
      </w:pPr>
      <w:r>
        <w:t xml:space="preserve">To cover the schooling expenses of dependents, ensuring stability for lecturer families.</w:t>
      </w:r>
    </w:p>
    <w:p>
      <w:pPr>
        <w:pStyle w:val="BodyText"/>
      </w:pPr>
      <w:r>
        <w:t xml:space="preserve">Tax-Free Salary</w:t>
      </w:r>
    </w:p>
    <w:p>
      <w:pPr>
        <w:pStyle w:val="BodyText"/>
      </w:pPr>
      <w:r>
        <w:t xml:space="preserve">Saudi Arabia does not impose personal income tax, making the net salary highly attractive compared to Western counterparts.</w:t>
      </w:r>
    </w:p>
    <w:p>
      <w:pPr>
        <w:pStyle w:val="BodyText"/>
      </w:pPr>
      <w:r>
        <w:t xml:space="preserve">Annual Airfare</w:t>
      </w:r>
    </w:p>
    <w:p>
      <w:pPr>
        <w:pStyle w:val="BodyText"/>
      </w:pPr>
      <w:r>
        <w:t xml:space="preserve">Round-trip tickets for the lecturer and dependents to their home country once per year.</w:t>
      </w:r>
    </w:p>
    <w:p>
      <w:pPr>
        <w:pStyle w:val="BodyText"/>
      </w:pPr>
      <w:r>
        <w:t xml:space="preserve">Health Insurance</w:t>
      </w:r>
    </w:p>
    <w:p>
      <w:pPr>
        <w:pStyle w:val="BodyText"/>
      </w:pPr>
      <w:r>
        <w:t xml:space="preserve">Premium health coverage including dental and optical, valid across all facilities in Riyadh.</w:t>
      </w:r>
    </w:p>
    <w:p>
      <w:pPr>
        <w:pStyle w:val="BodyText"/>
      </w:pPr>
      <w:r>
        <w:t xml:space="preserve">The transition to working in</w:t>
      </w:r>
      <w:r>
        <w:t xml:space="preserve"> </w:t>
      </w:r>
      <w:r>
        <w:rPr>
          <w:bCs/>
          <w:b/>
        </w:rPr>
        <w:t xml:space="preserve">Saudi Arabia Riyadh</w:t>
      </w:r>
      <w:r>
        <w:t xml:space="preserve"> </w:t>
      </w:r>
      <w:r>
        <w:t xml:space="preserve">presents specific challenges that must be proactively managed.</w:t>
      </w:r>
    </w:p>
    <w:p>
      <w:pPr>
        <w:pStyle w:val="BodyText"/>
      </w:pPr>
      <w:r>
        <w:t xml:space="preserve">Saudi Arabia can sometimes be slow due to bureaucratic layers. Universities are investing heavily in digital transformation to streamline visa renewals, contract signings, and payroll processing for lecturers based in Riyadh.</w:t>
      </w:r>
    </w:p>
    <w:p>
      <w:pPr>
        <w:pStyle w:val="BodyText"/>
      </w:pPr>
      <w:r>
        <w:t xml:space="preserve">The success of the University Lecturer project will be measured using Key Performance Indicators (KPIs) aligned with Vision 2030:</w:t>
      </w:r>
    </w:p>
    <w:p>
      <w:pPr>
        <w:numPr>
          <w:ilvl w:val="0"/>
          <w:numId w:val="1001"/>
        </w:numPr>
        <w:pStyle w:val="Compact"/>
      </w:pPr>
      <w:r>
        <w:rPr>
          <w:bCs/>
          <w:b/>
        </w:rPr>
        <w:t xml:space="preserve">Student Satisfaction Scores:</w:t>
      </w:r>
      <w:r>
        <w:t xml:space="preserve">Averaging above 4.5/5.0 on end-of-term evaluations.</w:t>
      </w:r>
    </w:p>
    <w:p>
      <w:pPr>
        <w:numPr>
          <w:ilvl w:val="0"/>
          <w:numId w:val="1001"/>
        </w:numPr>
        <w:pStyle w:val="Compact"/>
      </w:pPr>
      <w:r>
        <w:rPr>
          <w:bCs/>
          <w:b/>
        </w:rPr>
        <w:t xml:space="preserve">Research Output:</w:t>
      </w:r>
      <w:r>
        <w:t xml:space="preserve">A minimum of two Q1 journal publications per year per lecturer.</w:t>
      </w:r>
    </w:p>
    <w:p>
      <w:pPr>
        <w:numPr>
          <w:ilvl w:val="0"/>
          <w:numId w:val="1001"/>
        </w:numPr>
        <w:pStyle w:val="Compact"/>
      </w:pPr>
      <w:r>
        <w:rPr>
          <w:bCs/>
          <w:b/>
        </w:rPr>
        <w:t xml:space="preserve">Reterention Rate:</w:t>
      </w:r>
      <w:r>
        <w:t xml:space="preserve">Maintaining a yearly retention rate of over 85% among lecturers in Riyadh.LiP&gt;</w:t>
      </w:r>
    </w:p>
    <w:p>
      <w:pPr>
        <w:pStyle w:val="FirstParagraph"/>
      </w:pPr>
      <w:r>
        <w:t xml:space="preserve">P&gt;</w:t>
      </w:r>
      <w:r>
        <w:t xml:space="preserve"> </w:t>
      </w:r>
      <w:r>
        <w:t xml:space="preserve">The integration of high-caliber University Lecturers into the academic institutions of</w:t>
      </w:r>
      <w:r>
        <w:t xml:space="preserve"> </w:t>
      </w:r>
      <w:r>
        <w:rPr>
          <w:bCs/>
          <w:b/>
        </w:rPr>
        <w:t xml:space="preserve">Saudi Arabia Riyadh</w:t>
      </w:r>
      <w:r>
        <w:t xml:space="preserve"> </w:t>
      </w:r>
      <w:r>
        <w:t xml:space="preserve">is not merely a staffing exercise but a strategic imperative for national development. By adhering to strict recruitment standards, providing robust cultural support, and offering competitive incentives, we can build a faculty body that drives innovation and excellence. This project report serves as the foundational blueprint for achieving these goals, ensuring that our universities remain at the forefront of higher education in the Middle East.</w:t>
      </w:r>
    </w:p>
    <w:p>
      <w:pPr>
        <w:pStyle w:val="BodyText"/>
      </w:pPr>
      <w:r>
        <w:rPr>
          <w:iCs/>
          <w:i/>
        </w:rPr>
        <w:t xml:space="preserve">This document is classified as Internal Use Only for HR and Academic Strategy Departments.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University Lecturer Recruitment and Integration in Riyadh</dc:title>
  <dc:creator/>
  <dc:language>en</dc:language>
  <cp:keywords/>
  <dcterms:created xsi:type="dcterms:W3CDTF">2026-07-29T14:01:52Z</dcterms:created>
  <dcterms:modified xsi:type="dcterms:W3CDTF">2026-07-29T14:01:52Z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