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University</w:t>
      </w:r>
      <w:r>
        <w:t xml:space="preserve"> </w:t>
      </w:r>
      <w:r>
        <w:t xml:space="preserve">Lecturer</w:t>
      </w:r>
      <w:r>
        <w:t xml:space="preserve"> </w:t>
      </w:r>
      <w:r>
        <w:t xml:space="preserve">Integration</w:t>
      </w:r>
      <w:r>
        <w:t xml:space="preserve"> </w:t>
      </w:r>
      <w:r>
        <w:t xml:space="preserve">in</w:t>
      </w:r>
      <w:r>
        <w:t xml:space="preserve"> </w:t>
      </w:r>
      <w:r>
        <w:t xml:space="preserve">Abu</w:t>
      </w:r>
      <w:r>
        <w:t xml:space="preserve"> </w:t>
      </w:r>
      <w:r>
        <w:t xml:space="preserve">Dhabi</w:t>
      </w:r>
    </w:p>
    <w:bookmarkStart w:id="34" w:name="Xbfd461085169279199114f6292d64bdfdbd6579"/>
    <w:p>
      <w:pPr>
        <w:pStyle w:val="Heading1"/>
      </w:pPr>
      <w:r>
        <w:t xml:space="preserve">Project Report: Strategic Deployment and Operational Framework for University Lecturer Positions in Abu Dhabi, United Arab Emirates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Higher Education Initiatives Committee</w:t>
      </w:r>
      <w:r>
        <w:br/>
      </w:r>
      <w:r>
        <w:rPr>
          <w:bCs/>
          <w:b/>
        </w:rPr>
        <w:t xml:space="preserve">From:</w:t>
      </w:r>
      <w:r>
        <w:t xml:space="preserve"> </w:t>
      </w:r>
      <w:r>
        <w:t xml:space="preserve">Strategic Planning Division</w:t>
      </w:r>
      <w:r>
        <w:br/>
      </w:r>
      <w:r>
        <w:t xml:space="preserve">:</w:t>
      </w:r>
      <w:r>
        <w:t xml:space="preserve"> </w:t>
      </w:r>
      <w:r>
        <w:rPr>
          <w:iCs/>
          <w:i/>
        </w:rPr>
        <w:t xml:space="preserve">Evaluating the Academic and Cultural Integration of University Lecturer Roles within the United Arab Emirates Abu Dhabi Sector</w:t>
      </w:r>
    </w:p>
    <w:bookmarkStart w:id="20" w:name="executive-summary"/>
    <w:p>
      <w:pPr>
        <w:pStyle w:val="Heading2"/>
      </w:pPr>
      <w:r>
        <w:t xml:space="preserve">1. Executive Summary</w:t>
      </w:r>
    </w:p>
    <w:p>
      <w:pPr>
        <w:pStyle w:val="FirstParagraph"/>
      </w:pPr>
      <w:r>
        <w:t xml:space="preserve">This comprehensive Project Report outlines the strategic objectives, operational requirements, and cultural considerations associated with recruiting and deploying qualified University Lecturer personnel within the Higher Education sector of Abu Dhabi. As the United Arab Emirates continues its aggressive push toward knowledge-based economic diversification under Vision 2030, the demand for high-caliber academic professionals has never been more critical. This document specifically addresses how a standard University Lecturer role is adapted, regulated, and optimized to meet the unique sociocultural and regulatory standards of Abu Dhabi in the United Arab Emirates.</w:t>
      </w:r>
    </w:p>
    <w:p>
      <w:pPr>
        <w:pStyle w:val="BodyText"/>
      </w:pPr>
      <w:r>
        <w:t xml:space="preserve">The primary goal of this project is to establish a robust framework for attracting global talent while ensuring strict adherence to local laws and cultural norms. By integrating international academic excellence with local Emirati values, institutions in Abu Dhabi can create a synergistic educational environment that serves both national development goals and global academic standards.</w:t>
      </w:r>
    </w:p>
    <w:bookmarkEnd w:id="20"/>
    <w:bookmarkStart w:id="21" w:name="introduction-and-contextual-background"/>
    <w:p>
      <w:pPr>
        <w:pStyle w:val="Heading2"/>
      </w:pPr>
      <w:r>
        <w:t xml:space="preserve">2. Introduction and Contextual Background</w:t>
      </w:r>
    </w:p>
    <w:p>
      <w:pPr>
        <w:pStyle w:val="FirstParagraph"/>
      </w:pPr>
      <w:r>
        <w:t xml:space="preserve">The United Arab Emirates, and specifically its capital city of Abu Dhabi, has emerged as a premier global hub for higher education. With the establishment of world-class universities such as New York University Abu Dhabi (NYUAD), Khalifa University, and Zayed University, the region has positioned itself as a bridge between Eastern intellectual traditions and Western academic methodologies. The role of a</w:t>
      </w:r>
      <w:r>
        <w:t xml:space="preserve"> </w:t>
      </w:r>
      <w:r>
        <w:rPr>
          <w:bCs/>
          <w:b/>
        </w:rPr>
        <w:t xml:space="preserve">University Lecturer</w:t>
      </w:r>
      <w:r>
        <w:t xml:space="preserve"> </w:t>
      </w:r>
      <w:r>
        <w:t xml:space="preserve">in this context is not merely that of an educator but also that of a cultural ambassador and research innovator.</w:t>
      </w:r>
    </w:p>
    <w:p>
      <w:pPr>
        <w:pStyle w:val="BodyText"/>
      </w:pPr>
      <w:r>
        <w:t xml:space="preserve">The United Arab Emirates government has invested heavily in transforming Abu Dhabi into a center for innovation and learning. Consequently, the expectations for University Lecturers extend beyond classroom teaching. They are expected to engage in high-impact research, contribute to community development initiatives, and participate in the intellectual life of the Emirate. This Project Report details how these expanded roles are defined and managed within the specific legal and social fabric of Abu Dhabi.</w:t>
      </w:r>
    </w:p>
    <w:bookmarkEnd w:id="21"/>
    <w:bookmarkStart w:id="24" w:name="regulatory-framework-and-visa-procedures"/>
    <w:p>
      <w:pPr>
        <w:pStyle w:val="Heading2"/>
      </w:pPr>
      <w:r>
        <w:t xml:space="preserve">3. Regulatory Framework and Visa Procedures</w:t>
      </w:r>
    </w:p>
    <w:p>
      <w:pPr>
        <w:pStyle w:val="FirstParagraph"/>
      </w:pPr>
      <w:r>
        <w:t xml:space="preserve">Navigating the bureaucratic landscape of a foreign country is a primary concern for international academics. For any University Lecturer looking to serve in Abu Dhabi, understanding the immigration laws of the United Arab Emirates is paramount.</w:t>
      </w:r>
    </w:p>
    <w:bookmarkStart w:id="22" w:name="work-permit-and-residence-visa"/>
    <w:p>
      <w:pPr>
        <w:pStyle w:val="Heading3"/>
      </w:pPr>
      <w:r>
        <w:t xml:space="preserve">3.1 Work Permit and Residence Visa</w:t>
      </w:r>
    </w:p>
    <w:p>
      <w:pPr>
        <w:pStyle w:val="FirstParagraph"/>
      </w:pPr>
      <w:r>
        <w:t xml:space="preserve">The recruitment process for a University Lecturer is strictly regulated by the Ministry of Human Resources and Emiratisation (MOHRE) in the United Arab Emirates. The sponsoring institution in Abu Dhabi must initiate the work permit application, which involves verifying academic credentials through attestation processes. Once approved, the lecturer is issued a residence visa that ties their legal status to their employment contract.</w:t>
      </w:r>
    </w:p>
    <w:bookmarkEnd w:id="22"/>
    <w:bookmarkStart w:id="23" w:name="professional-licensing"/>
    <w:p>
      <w:pPr>
        <w:pStyle w:val="Heading3"/>
      </w:pPr>
      <w:r>
        <w:t xml:space="preserve">3.2 Professional Licensing</w:t>
      </w:r>
    </w:p>
    <w:p>
      <w:pPr>
        <w:pStyle w:val="FirstParagraph"/>
      </w:pPr>
      <w:r>
        <w:t xml:space="preserve">In addition to standard immigration protocols, University Lecturers in Abu Dhabi may require specific professional licenses depending on the nature of their teaching (e.g., medical, engineering, or law). These licenses are issued by relevant regulatory bodies within the United Arab Emirates to ensure that educational standards meet national safety and quality benchmarks.</w:t>
      </w:r>
    </w:p>
    <w:bookmarkEnd w:id="23"/>
    <w:bookmarkEnd w:id="24"/>
    <w:bookmarkStart w:id="28" w:name="X6b283069ec33a6ec03fa787fe1838c45be401ce"/>
    <w:p>
      <w:pPr>
        <w:pStyle w:val="Heading2"/>
      </w:pPr>
      <w:r>
        <w:t xml:space="preserve">4. Cultural Integration and Sociocultural Adaptation</w:t>
      </w:r>
    </w:p>
    <w:p>
      <w:pPr>
        <w:pStyle w:val="FirstParagraph"/>
      </w:pPr>
      <w:r>
        <w:t xml:space="preserve">A critical component of this Project Report is the emphasis on cultural sensitivity. Abu Dhabi, as a modern city within the conservative framework of the United Arab Emirates, requires all residents, including University Lecturers, to respect local customs and Islamic traditions.</w:t>
      </w:r>
    </w:p>
    <w:bookmarkStart w:id="25" w:name="dress-code-and-conduct"/>
    <w:p>
      <w:pPr>
        <w:pStyle w:val="Heading3"/>
      </w:pPr>
      <w:r>
        <w:t xml:space="preserve">4.1 Dress Code and Conduct</w:t>
      </w:r>
    </w:p>
    <w:p>
      <w:pPr>
        <w:pStyle w:val="FirstParagraph"/>
      </w:pPr>
      <w:r>
        <w:t xml:space="preserve">While academic institutions in Abu Dhabi are relatively liberal compared to other regions in the Middle East, University Lecturers are advised to adhere to modest dress codes, particularly when interacting with local Emirati students or participating in official ceremonies. Public displays of affection and behavior deemed disrespectful to Islamic values can lead to severe legal consequences under the laws of the United Arab Emirates.</w:t>
      </w:r>
    </w:p>
    <w:bookmarkEnd w:id="25"/>
    <w:bookmarkStart w:id="26" w:name="religious-observances"/>
    <w:p>
      <w:pPr>
        <w:pStyle w:val="Heading3"/>
      </w:pPr>
      <w:r>
        <w:t xml:space="preserve">4.2 Religious Observances</w:t>
      </w:r>
    </w:p>
    <w:p>
      <w:pPr>
        <w:pStyle w:val="FirstParagraph"/>
      </w:pPr>
      <w:r>
        <w:t xml:space="preserve">The academic calendar in Abu Dhabi is adjusted during major Islamic holidays such as Ramadan and Eid al-Fitr. University Lecturers must be prepared for modified working hours during Ramadan, where daytime work efficiency may decrease due to fasting schedules. Understanding and respecting these religious periods is essential for successful integration into the Abu Dhabi community.</w:t>
      </w:r>
    </w:p>
    <w:bookmarkEnd w:id="26"/>
    <w:bookmarkStart w:id="27" w:name="gender-dynamics"/>
    <w:p>
      <w:pPr>
        <w:pStyle w:val="Heading3"/>
      </w:pPr>
      <w:r>
        <w:t xml:space="preserve">4.3 Gender Dynamics</w:t>
      </w:r>
    </w:p>
    <w:p>
      <w:pPr>
        <w:pStyle w:val="FirstParagraph"/>
      </w:pPr>
      <w:r>
        <w:t xml:space="preserve">The United Arab Emirates has made significant strides in gender equality in the workplace. Women University Lecturers are encouraged to pursue senior academic roles, including deanship and professorship. However, mixed-gender social interactions should remain professional and within the bounds of local cultural expectations.</w:t>
      </w:r>
    </w:p>
    <w:bookmarkEnd w:id="27"/>
    <w:bookmarkEnd w:id="28"/>
    <w:bookmarkStart w:id="29" w:name="Xb42547ce8e5d80108ad996a512879dbded5a507"/>
    <w:p>
      <w:pPr>
        <w:pStyle w:val="Heading2"/>
      </w:pPr>
      <w:r>
        <w:t xml:space="preserve">5. Academic Responsibilities and Curriculum Development</w:t>
      </w:r>
    </w:p>
    <w:p>
      <w:pPr>
        <w:pStyle w:val="FirstParagraph"/>
      </w:pPr>
      <w:r>
        <w:t xml:space="preserve">The core function of a University Lecturer in Abu Dhabi involves delivering high-quality instruction, conducting research, and engaging in academic service. However, the curriculum must often reflect a balance between international standards and local relevance.</w:t>
      </w:r>
    </w:p>
    <w:p>
      <w:pPr>
        <w:numPr>
          <w:ilvl w:val="0"/>
          <w:numId w:val="1001"/>
        </w:numPr>
        <w:pStyle w:val="Compact"/>
      </w:pPr>
      <w:r>
        <w:rPr>
          <w:bCs/>
          <w:b/>
        </w:rPr>
        <w:t xml:space="preserve">Curriculum Localization:</w:t>
      </w:r>
      <w:r>
        <w:t xml:space="preserve"> </w:t>
      </w:r>
      <w:r>
        <w:t xml:space="preserve">University Lecturers are encouraged to incorporate case studies relevant to the Gulf region and the broader Middle East. This ensures that graduates are prepared for careers in Abu Dhabi’s dynamic market sectors, such as energy, tourism, finance, and technology.</w:t>
      </w:r>
    </w:p>
    <w:p>
      <w:pPr>
        <w:numPr>
          <w:ilvl w:val="0"/>
          <w:numId w:val="1001"/>
        </w:numPr>
        <w:pStyle w:val="Compact"/>
      </w:pPr>
      <w:r>
        <w:rPr>
          <w:bCs/>
          <w:b/>
        </w:rPr>
        <w:t xml:space="preserve">Multilingual Environment:</w:t>
      </w:r>
      <w:r>
        <w:t xml:space="preserve"> </w:t>
      </w:r>
      <w:r>
        <w:t xml:space="preserve">While English is the primary language of instruction in most private universities in Abu Dhabi, knowledge of Arabic is highly valued. University Lecturers who can communicate basic concepts in Arabic or understand Arab cultural nuances often find greater success in student engagement.</w:t>
      </w:r>
    </w:p>
    <w:p>
      <w:pPr>
        <w:numPr>
          <w:ilvl w:val="0"/>
          <w:numId w:val="1001"/>
        </w:numPr>
        <w:pStyle w:val="Compact"/>
      </w:pPr>
      <w:r>
        <w:rPr>
          <w:bCs/>
          <w:b/>
        </w:rPr>
        <w:t xml:space="preserve">Research Output:</w:t>
      </w:r>
      <w:r>
        <w:t xml:space="preserve"> </w:t>
      </w:r>
      <w:r>
        <w:t xml:space="preserve">Institutions in Abu Dhabi heavily incentivize publication. University Lecturers are expected to publish research that aligns with the strategic priorities of the United Arab Emirates, such as sustainability, artificial intelligence, and space exploration.</w:t>
      </w:r>
    </w:p>
    <w:bookmarkEnd w:id="29"/>
    <w:bookmarkStart w:id="30" w:name="X0f8f28e7755c9e5fa78fb7bf78ad5481c106ebe"/>
    <w:p>
      <w:pPr>
        <w:pStyle w:val="Heading2"/>
      </w:pPr>
      <w:r>
        <w:t xml:space="preserve">6. Compensation, Benefits, and Quality of Life</w:t>
      </w:r>
    </w:p>
    <w:p>
      <w:pPr>
        <w:pStyle w:val="FirstParagraph"/>
      </w:pPr>
      <w:r>
        <w:t xml:space="preserve">To attract top-tier University Lecturer talent to Abu Dhabi from around the world, compensation packages are designed to be highly competitive within the United Arab Emirates context.</w:t>
      </w:r>
    </w:p>
    <w:p>
      <w:pPr>
        <w:numPr>
          <w:ilvl w:val="0"/>
          <w:numId w:val="1002"/>
        </w:numPr>
        <w:pStyle w:val="Compact"/>
      </w:pPr>
      <w:r>
        <w:rPr>
          <w:bCs/>
          <w:b/>
        </w:rPr>
        <w:t xml:space="preserve">Tax-Free Income:</w:t>
      </w:r>
      <w:r>
        <w:t xml:space="preserve"> </w:t>
      </w:r>
      <w:r>
        <w:t xml:space="preserve">One of the primary attractions is that salaries for University Lecturers in Abu Dhabi are free from personal income tax, allowing for significant savings potential.</w:t>
      </w:r>
    </w:p>
    <w:p>
      <w:pPr>
        <w:numPr>
          <w:ilvl w:val="0"/>
          <w:numId w:val="1002"/>
        </w:numPr>
        <w:pStyle w:val="Compact"/>
      </w:pPr>
      <w:r>
        <w:rPr>
          <w:bCs/>
          <w:b/>
        </w:rPr>
        <w:t xml:space="preserve">Housing and Education Allowances:</w:t>
      </w:r>
      <w:r>
        <w:t xml:space="preserve"> </w:t>
      </w:r>
      <w:r>
        <w:t xml:space="preserve">Standard packages often include monthly housing allowances or university-provided accommodation, as well as education subsidies for dependents attending international schools in Abu Dhabi.</w:t>
      </w:r>
    </w:p>
    <w:p>
      <w:pPr>
        <w:numPr>
          <w:ilvl w:val="0"/>
          <w:numId w:val="1002"/>
        </w:numPr>
        <w:pStyle w:val="Compact"/>
      </w:pPr>
      <w:r>
        <w:rPr>
          <w:bCs/>
          <w:b/>
        </w:rPr>
        <w:t xml:space="preserve">Annual Airfare:</w:t>
      </w:r>
      <w:r>
        <w:t xml:space="preserve"> </w:t>
      </w:r>
      <w:r>
        <w:t xml:space="preserve">Contracts typically cover return air tickets to the lecturer’s home country for themselves and their eligible dependents.</w:t>
      </w:r>
    </w:p>
    <w:p>
      <w:pPr>
        <w:numPr>
          <w:ilvl w:val="0"/>
          <w:numId w:val="1002"/>
        </w:numPr>
        <w:pStyle w:val="Compact"/>
      </w:pPr>
      <w:r>
        <w:rPr>
          <w:bCs/>
          <w:b/>
        </w:rPr>
        <w:t xml:space="preserve">Healthcare:</w:t>
      </w:r>
      <w:r>
        <w:t xml:space="preserve"> </w:t>
      </w:r>
      <w:r>
        <w:t xml:space="preserve">Comprehensive medical insurance is mandatory in the United Arab Emirates and is fully covered by the sponsoring university.</w:t>
      </w:r>
    </w:p>
    <w:bookmarkEnd w:id="30"/>
    <w:bookmarkStart w:id="31" w:name="challenges-and-mitigation-strategies"/>
    <w:p>
      <w:pPr>
        <w:pStyle w:val="Heading2"/>
      </w:pPr>
      <w:r>
        <w:t xml:space="preserve">7. Challenges and Mitigation Strategies</w:t>
      </w:r>
    </w:p>
    <w:p>
      <w:pPr>
        <w:pStyle w:val="FirstParagraph"/>
      </w:pPr>
      <w:r>
        <w:t xml:space="preserve">The project identifies several potential challenges in placing University Lecturers in Abu Dhabi. These include culture shock, isolation from family abroad, and the pressure to adapt quickly to a new regulatory environment.</w:t>
      </w:r>
    </w:p>
    <w:p>
      <w:pPr>
        <w:pStyle w:val="BodyText"/>
      </w:pPr>
      <w:r>
        <w:rPr>
          <w:bCs/>
          <w:b/>
        </w:rPr>
        <w:t xml:space="preserve">Mitigation Strategy:</w:t>
      </w:r>
      <w:r>
        <w:t xml:space="preserve"> </w:t>
      </w:r>
      <w:r>
        <w:t xml:space="preserve">Universities are advised to provide robust onboarding programs that include cultural orientation sessions. Mentorship programs pairing new University Lecturers with senior faculty who have previously lived in the United Arab Emirates can also facilitate smoother transitions. Additionally, fostering a diverse campus community helps mitigate feelings of isolation.</w:t>
      </w:r>
    </w:p>
    <w:bookmarkEnd w:id="31"/>
    <w:bookmarkStart w:id="32" w:name="conclusion"/>
    <w:p>
      <w:pPr>
        <w:pStyle w:val="Heading2"/>
      </w:pPr>
      <w:r>
        <w:t xml:space="preserve">8. Conclusion</w:t>
      </w:r>
    </w:p>
    <w:p>
      <w:pPr>
        <w:pStyle w:val="FirstParagraph"/>
      </w:pPr>
      <w:r>
        <w:t xml:space="preserve">The deployment of University Lecturers in Abu Dhabi represents a strategic investment in the intellectual capital of the United Arab Emirates. By adhering to local regulations, respecting cultural norms, and leveraging the unique opportunities presented by this vibrant Emirate, academic institutions can build world-class departments that contribute meaningfully to global knowledge.</w:t>
      </w:r>
    </w:p>
    <w:p>
      <w:pPr>
        <w:pStyle w:val="BodyText"/>
      </w:pPr>
      <w:r>
        <w:t xml:space="preserve">This Project Report confirms that while there are specific legal and cultural considerations unique to Abu Dhabi in the United Arab Emirates, they are manageable with proper preparation. The combination of tax-free income, high safety standards, state-of-the-art facilities, and a forward-thinking government makes Abu Dhabi an increasingly desirable destination for University Lecturers worldwide. Success depends on a mutual commitment to excellence between the lecturer and the institution.</w:t>
      </w:r>
    </w:p>
    <w:bookmarkEnd w:id="32"/>
    <w:bookmarkStart w:id="33" w:name="recommendations"/>
    <w:p>
      <w:pPr>
        <w:pStyle w:val="Heading2"/>
      </w:pPr>
      <w:r>
        <w:t xml:space="preserve">9. Recommendations</w:t>
      </w:r>
    </w:p>
    <w:p>
      <w:pPr>
        <w:numPr>
          <w:ilvl w:val="0"/>
          <w:numId w:val="1003"/>
        </w:numPr>
        <w:pStyle w:val="Compact"/>
      </w:pPr>
      <w:r>
        <w:rPr>
          <w:bCs/>
          <w:b/>
        </w:rPr>
        <w:t xml:space="preserve">Enhance Pre-Arrival Training:</w:t>
      </w:r>
      <w:r>
        <w:t xml:space="preserve"> </w:t>
      </w:r>
      <w:r>
        <w:t xml:space="preserve">Implement mandatory cultural sensitivity workshops for all incoming University Lecturers focused specifically on Abu Dhabi customs.</w:t>
      </w:r>
    </w:p>
    <w:p>
      <w:pPr>
        <w:numPr>
          <w:ilvl w:val="0"/>
          <w:numId w:val="1003"/>
        </w:numPr>
        <w:pStyle w:val="Compact"/>
      </w:pPr>
      <w:r>
        <w:rPr>
          <w:bCs/>
          <w:b/>
        </w:rPr>
        <w:t xml:space="preserve">Create a Liaison Office:</w:t>
      </w:r>
      <w:r>
        <w:t xml:space="preserve"> </w:t>
      </w:r>
      <w:r>
        <w:t xml:space="preserve">Establish a dedicated office within the university to assist lecturers with visa renewals, housing, and integration issues in the United Arab Emirates.</w:t>
      </w:r>
    </w:p>
    <w:p>
      <w:pPr>
        <w:numPr>
          <w:ilvl w:val="0"/>
          <w:numId w:val="1003"/>
        </w:numPr>
        <w:pStyle w:val="Compact"/>
      </w:pPr>
      <w:r>
        <w:rPr>
          <w:bCs/>
          <w:b/>
        </w:rPr>
        <w:t xml:space="preserve">Promote Local Collaboration:</w:t>
      </w:r>
      <w:r>
        <w:t xml:space="preserve"> </w:t>
      </w:r>
      <w:r>
        <w:t xml:space="preserve">Encourage University Lecturers to collaborate with local industry leaders and government entities in Abu Dhabi to ensure research relevance.</w:t>
      </w:r>
    </w:p>
    <w:p>
      <w:pPr>
        <w:pStyle w:val="FirstParagraph"/>
      </w:pPr>
      <w:r>
        <w:rPr>
          <w:iCs/>
          <w:i/>
        </w:rPr>
        <w:t xml:space="preserve">End of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University Lecturer Integration in Abu Dhabi</dc:title>
  <dc:creator/>
  <dc:language>en</dc:language>
  <cp:keywords/>
  <dcterms:created xsi:type="dcterms:W3CDTF">2026-07-29T18:05:35Z</dcterms:created>
  <dcterms:modified xsi:type="dcterms:W3CDTF">2026-07-29T18:05:35Z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