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Tashkent</w:t>
      </w:r>
    </w:p>
    <w:bookmarkStart w:id="22" w:name="Xe81b1f97d5479c275e3db6edb261381d8cd2a23"/>
    <w:p>
      <w:pPr>
        <w:pStyle w:val="Heading1"/>
      </w:pPr>
      <w:r>
        <w:t xml:space="preserve">Project Report: Strategic Integration of University Lecturer Frameworks in Uzbekistan Tashkent</w:t>
      </w:r>
    </w:p>
    <w:bookmarkStart w:id="20" w:name="date"/>
    <w:p>
      <w:pPr>
        <w:pStyle w:val="Heading2"/>
      </w:pPr>
      <w:r>
        <w:t xml:space="preserve">Date:</w:t>
      </w:r>
    </w:p>
    <w:p>
      <w:pPr>
        <w:pStyle w:val="FirstParagraph"/>
      </w:pPr>
      <w:r>
        <w:rPr>
          <w:bCs/>
          <w:b/>
        </w:rPr>
        <w:t xml:space="preserve">Status:</w:t>
      </w:r>
    </w:p>
    <w:p>
      <w:pPr>
        <w:pStyle w:val="BodyText"/>
      </w:pPr>
      <w:r>
        <w:rPr>
          <w:iCs/>
          <w:i/>
        </w:rPr>
        <w:t xml:space="preserve">Draft for Review</w:t>
      </w:r>
    </w:p>
    <w:bookmarkEnd w:id="20"/>
    <w:bookmarkStart w:id="21" w:name="date-1"/>
    <w:p>
      <w:pPr>
        <w:pStyle w:val="Heading2"/>
      </w:pPr>
      <w:r>
        <w:t xml:space="preserve">Date:</w:t>
      </w:r>
    </w:p>
    <w:bookmarkEnd w:id="21"/>
    <w:bookmarkEnd w:id="22"/>
    <w:bookmarkStart w:id="30" w:name="preface-and-executive-summary"/>
    <w:p>
      <w:pPr>
        <w:pStyle w:val="Heading1"/>
      </w:pPr>
      <w:r>
        <w:t xml:space="preserve">Preface and Executive Summary</w:t>
      </w:r>
    </w:p>
    <w:p>
      <w:pPr>
        <w:pStyle w:val="FirstParagraph"/>
      </w:pPr>
      <w:r>
        <w:t xml:space="preserve">The following document serves as a comprehensive Project Report detailing the strategic implementation of academic frameworks focused on the role of a University Lecturer. This initiative is specifically tailored for the educational landscape in Uzbekistan Tashkent, aiming to modernize pedagogical approaches and align local university standards with global best practices.</w:t>
      </w:r>
      <w:r>
        <w:t xml:space="preserve"> </w:t>
      </w:r>
      <w:r>
        <w:t xml:space="preserve">As Uzbekistan continues its trajectory toward becoming a regional hub for science and education, the capacity of academic staff remains critical. This report outlines how enhancing the qualifications, methodologies, and professional development of a University Lecturer in Uzbekistan Tashkent will directly contribute to national educational goals. The focus is not merely on administrative compliance but on fostering an environment where intellectual exchange thrives within the specific cultural and economic context of Uzbekistan Tashkent.</w:t>
      </w:r>
    </w:p>
    <w:bookmarkStart w:id="23" w:name="X4027b6faac205225319cc6f5b7fec5033e90fb4"/>
    <w:p>
      <w:pPr>
        <w:pStyle w:val="Heading2"/>
      </w:pPr>
      <w:r>
        <w:t xml:space="preserve">1. Introduction: The Context of Education in Uzbekistan</w:t>
      </w:r>
    </w:p>
    <w:p>
      <w:pPr>
        <w:pStyle w:val="FirstParagraph"/>
      </w:pPr>
      <w:r>
        <w:t xml:space="preserve">In recent years, the Republic of Uzbekistan has undertaken significant reforms to revitalize its higher education sector. Central to these reforms is the transformation of universities into centers of scientific and intellectual excellence. Within this rapidly evolving landscape, Tashkent serves as the primary epicenter for these changes. The capital city hosts a concentration of prestigious institutions that are increasingly seeking international partnerships and modern curricula.</w:t>
      </w:r>
      <w:r>
        <w:t xml:space="preserve"> </w:t>
      </w:r>
      <w:r>
        <w:t xml:space="preserve">The core objective of this project is to define and elevate the profile of a University Lecturer within this ecosystem. Historically, academic roles in Central Asia have been heavily lecture-centric with limited focus on student-centered learning or research integration. However, the current policy direction in Uzbekistan Tashkent demands a shift toward interactive teaching methods, digital literacy, and active participation in global research networks. This Project Report articulates the roadmap for achieving this transition by addressing structural gaps and providing clear metrics for success regarding academic personnel development.</w:t>
      </w:r>
    </w:p>
    <w:bookmarkEnd w:id="23"/>
    <w:bookmarkStart w:id="24" w:name="Xa84bacc88f88c0a6263ea92cd769b7b3c41c622"/>
    <w:p>
      <w:pPr>
        <w:pStyle w:val="Heading2"/>
      </w:pPr>
      <w:r>
        <w:t xml:space="preserve">2. Project Objectives: Redefining the University Lecturer Role</w:t>
      </w:r>
    </w:p>
    <w:p>
      <w:pPr>
        <w:pStyle w:val="FirstParagraph"/>
      </w:pPr>
      <w:r>
        <w:t xml:space="preserve">The primary objective of this initiative is to redefine the job description and operational expectations of a University Lecturer in Uzbekistan Tashkent to meet international standards. Specifically, the project aims to achieve four key outcomes:</w:t>
      </w:r>
    </w:p>
    <w:p>
      <w:pPr>
        <w:pStyle w:val="BodyText"/>
      </w:pPr>
      <w:r>
        <w:rPr>
          <w:bCs/>
          <w:b/>
        </w:rPr>
        <w:t xml:space="preserve">a) Pedagogical Modernization:</w:t>
      </w:r>
      <w:r>
        <w:t xml:space="preserve"> </w:t>
      </w:r>
      <w:r>
        <w:t xml:space="preserve">To transition faculty members from traditional didactic teaching methods toward student-centered learning strategies. This includes the implementation of problem-based learning (PBL), flipped classrooms, and collaborative projects that mirror real-world challenges.</w:t>
      </w:r>
    </w:p>
    <w:p>
      <w:pPr>
        <w:pStyle w:val="BodyText"/>
      </w:pPr>
      <w:r>
        <w:rPr>
          <w:bCs/>
          <w:b/>
        </w:rPr>
        <w:t xml:space="preserve">b) Research Integration:</w:t>
      </w:r>
      <w:r>
        <w:t xml:space="preserve"> </w:t>
      </w:r>
      <w:r>
        <w:t xml:space="preserve">To encourage a University Lecturer in Uzbekistan Tashkent to balance teaching duties with active research output. The project will introduce incentives for publishing in indexed journals and securing competitive grants, thereby elevating the scientific reputation of institutions located in Uzbekistan Tashkent.</w:t>
      </w:r>
    </w:p>
    <w:p>
      <w:pPr>
        <w:pStyle w:val="BodyText"/>
      </w:pPr>
      <w:r>
        <w:rPr>
          <w:bCs/>
          <w:b/>
        </w:rPr>
        <w:t xml:space="preserve">c) Digital Competence:</w:t>
      </w:r>
      <w:r>
        <w:t xml:space="preserve"> </w:t>
      </w:r>
      <w:r>
        <w:t xml:space="preserve">To ensure that a University Lecturer is proficient in utilizing Learning Management Systems (LMS), digital assessment tools, and virtual collaboration platforms. This is particularly relevant as Uzbekistan Tashkent moves toward establishing smart campus infrastructures.</w:t>
      </w:r>
    </w:p>
    <w:p>
      <w:pPr>
        <w:pStyle w:val="BodyText"/>
      </w:pPr>
      <w:r>
        <w:rPr>
          <w:bCs/>
          <w:b/>
        </w:rPr>
        <w:t xml:space="preserve">d) Cultural Adaptation:</w:t>
      </w:r>
      <w:r>
        <w:t xml:space="preserve"> </w:t>
      </w:r>
      <w:r>
        <w:t xml:space="preserve">While adopting global standards, the project emphasizes maintaining the rich cultural heritage of Uzbekistan Tashkent. A University Lecturer must be equipped to integrate local historical and social contexts into global academic discourse, creating a unique educational value proposition.</w:t>
      </w:r>
    </w:p>
    <w:bookmarkEnd w:id="24"/>
    <w:bookmarkStart w:id="25" w:name="methodology-implementation-strategy"/>
    <w:p>
      <w:pPr>
        <w:pStyle w:val="Heading2"/>
      </w:pPr>
      <w:r>
        <w:t xml:space="preserve">3. Methodology: Implementation Strategy</w:t>
      </w:r>
    </w:p>
    <w:p>
      <w:pPr>
        <w:pStyle w:val="FirstParagraph"/>
      </w:pPr>
      <w:r>
        <w:t xml:space="preserve">To achieve these objectives, the project proposes a multi-phase implementation strategy focused on training, mentorship, and evaluation.</w:t>
      </w:r>
    </w:p>
    <w:p>
      <w:pPr>
        <w:pStyle w:val="BodyText"/>
      </w:pPr>
      <w:r>
        <w:rPr>
          <w:bCs/>
          <w:b/>
        </w:rPr>
        <w:t xml:space="preserve">Phase 1: Needs Assessment and Benchmarking</w:t>
      </w:r>
      <w:r>
        <w:br/>
      </w:r>
      <w:r>
        <w:t xml:space="preserve">The first stage involves conducting a comprehensive audit of current academic practices in selected universities across Uzbekistan Tashkent. This benchmarking process will compare existing competencies against the International Standard Classification of Education (ISCED) frameworks. Stakeholder interviews with current faculty, administrative leaders, and industry partners in Uzbekistan Tashkent will identify specific gaps in the skills required for a modern University Lecturer.</w:t>
      </w:r>
    </w:p>
    <w:p>
      <w:pPr>
        <w:pStyle w:val="BodyText"/>
      </w:pPr>
      <w:r>
        <w:rPr>
          <w:bCs/>
          <w:b/>
        </w:rPr>
        <w:t xml:space="preserve">Phase 2: Capacity Building Workshops</w:t>
      </w:r>
      <w:r>
        <w:br/>
      </w:r>
      <w:r>
        <w:t xml:space="preserve">Based on the findings of Phase 1, a series of intensive workshops will be organized. These sessions are designed to train participants on modern pedagogical techniques, academic writing for international publication, and digital tool integration. The training will be delivered by a combination of local experts from established institutions in Uzbekistan Tashkent and international consultants specializing in higher education reform.</w:t>
      </w:r>
    </w:p>
    <w:p>
      <w:pPr>
        <w:pStyle w:val="BodyText"/>
      </w:pPr>
      <w:r>
        <w:rPr>
          <w:bCs/>
          <w:b/>
        </w:rPr>
        <w:t xml:space="preserve">Phase 3: Pilot Program Deployment</w:t>
      </w:r>
      <w:r>
        <w:br/>
      </w:r>
      <w:r>
        <w:t xml:space="preserve">A pilot program will launch with two leading universities in Uzbekistan Tashkent. Here, selected University Lecturers will apply the newly acquired skills to actual coursework. This phase emphasizes "learning by doing," allowing faculty to experiment with new teaching methods in a supported environment.</w:t>
      </w:r>
    </w:p>
    <w:p>
      <w:pPr>
        <w:pStyle w:val="BodyText"/>
      </w:pPr>
      <w:r>
        <w:rPr>
          <w:bCs/>
          <w:b/>
        </w:rPr>
        <w:t xml:space="preserve">Phase 4: Monitoring and Evaluation</w:t>
      </w:r>
      <w:r>
        <w:br/>
      </w:r>
      <w:r>
        <w:t xml:space="preserve">Continuous monitoring will be established through key performance indicators (KPIs). These KPIs will include student satisfaction surveys, research publication counts, and peer-review assessments. Data collected from this phase in Uzbekistan Tashkent will inform iterative improvements to the training modules.</w:t>
      </w:r>
    </w:p>
    <w:bookmarkEnd w:id="25"/>
    <w:bookmarkStart w:id="26" w:name="challenges-and-risk-management"/>
    <w:p>
      <w:pPr>
        <w:pStyle w:val="Heading2"/>
      </w:pPr>
      <w:r>
        <w:t xml:space="preserve">4. Challenges and Risk Management</w:t>
      </w:r>
    </w:p>
    <w:p>
      <w:pPr>
        <w:pStyle w:val="FirstParagraph"/>
      </w:pPr>
      <w:r>
        <w:t xml:space="preserve">Implementing these changes is not without challenges. Language barriers remain a significant hurdle; while many scholars in Uzbekistan Tashkent are fluent in English, academic fluency varies among different age groups of faculty members. To mitigate this, the project includes specialized English for Academic Purposes (EAP) training alongside technical pedagogy workshops.</w:t>
      </w:r>
      <w:r>
        <w:br/>
      </w:r>
      <w:r>
        <w:br/>
      </w:r>
      <w:r>
        <w:t xml:space="preserve">Another challenge is resistance to change. Some University Lecturer may view new methodologies as a critique of their traditional expertise. Therefore, the project incorporates a strong change management component that emphasizes support rather than judgment, fostering a community of practice where peers in Uzbekistan Tashkent can share successes and troubleshoot difficulties together.</w:t>
      </w:r>
      <w:r>
        <w:br/>
      </w:r>
      <w:r>
        <w:br/>
      </w:r>
      <w:r>
        <w:t xml:space="preserve">Additionally, resource constraints regarding technology infrastructure must be addressed to ensure all University Lecturer have equal access to digital tools. The project advocates for phased technological upgrades synchronized with the training rollout.</w:t>
      </w:r>
    </w:p>
    <w:bookmarkEnd w:id="26"/>
    <w:bookmarkStart w:id="27" w:name="expected-outcomes-and-long-term-impact"/>
    <w:p>
      <w:pPr>
        <w:pStyle w:val="Heading2"/>
      </w:pPr>
      <w:r>
        <w:t xml:space="preserve">5. Expected Outcomes and Long-Term Impact</w:t>
      </w:r>
    </w:p>
    <w:p>
      <w:pPr>
        <w:pStyle w:val="FirstParagraph"/>
      </w:pPr>
      <w:r>
        <w:t xml:space="preserve">Upon successful completion of this Project Report's implementation plan, we anticipate a measurable improvement in the quality of education delivered by a University Lecturer in Uzbekistan Tashkent.</w:t>
      </w:r>
    </w:p>
    <w:p>
      <w:pPr>
        <w:pStyle w:val="BodyText"/>
      </w:pPr>
      <w:r>
        <w:rPr>
          <w:bCs/>
          <w:b/>
        </w:rPr>
        <w:t xml:space="preserve">Quantifiable Benefits:</w:t>
      </w:r>
    </w:p>
    <w:p>
      <w:pPr>
        <w:numPr>
          <w:ilvl w:val="0"/>
          <w:numId w:val="1001"/>
        </w:numPr>
        <w:pStyle w:val="Compact"/>
      </w:pPr>
      <w:r>
        <w:t xml:space="preserve">An increase of 20% in international journal publications by participating faculty within two years.</w:t>
      </w:r>
    </w:p>
    <w:p>
      <w:pPr>
        <w:numPr>
          <w:ilvl w:val="0"/>
          <w:numId w:val="1001"/>
        </w:numPr>
        <w:pStyle w:val="Compact"/>
      </w:pPr>
      <w:r>
        <w:t xml:space="preserve">A 15% improvement in student engagement scores based on end-of-semester evaluations.</w:t>
      </w:r>
    </w:p>
    <w:p>
      <w:pPr>
        <w:numPr>
          <w:ilvl w:val="0"/>
          <w:numId w:val="1001"/>
        </w:numPr>
        <w:pStyle w:val="Compact"/>
      </w:pPr>
      <w:r>
        <w:t xml:space="preserve">The establishment of at least five new industry-academia partnerships facilitated by research initiatives led by a University Lecturer in Uzbekistan Tashkent.</w:t>
      </w:r>
    </w:p>
    <w:p>
      <w:pPr>
        <w:pStyle w:val="FirstParagraph"/>
      </w:pPr>
      <w:r>
        <w:rPr>
          <w:bCs/>
          <w:b/>
        </w:rPr>
        <w:t xml:space="preserve">Strategic Impact:</w:t>
      </w:r>
    </w:p>
    <w:p>
      <w:pPr>
        <w:pStyle w:val="BodyText"/>
      </w:pPr>
      <w:r>
        <w:br/>
      </w:r>
      <w:r>
        <w:t xml:space="preserve">Beyond immediate metrics, the long-term impact will be the creation of a sustainable ecosystem for academic excellence. By empowering a University Lecturer with modern skills and resources, Uzbekistan Tashkent positions itself as a leader in Central Asian higher education. This attracts international students and researchers to Uzbekistan Tashkent, fostering cross-cultural intellectual exchange.</w:t>
      </w:r>
      <w:r>
        <w:br/>
      </w:r>
      <w:r>
        <w:br/>
      </w:r>
      <w:r>
        <w:t xml:space="preserve">Furthermore, the project contributes to the national economy by producing graduates who are critical thinkers and innovators. A University Lecturer acts as a bridge between theoretical knowledge and practical application; thus, enhancing their capabilities directly influences the employability and competitiveness of Uzbekistan Tashkent’s future workforce on the global stage.</w:t>
      </w:r>
    </w:p>
    <w:bookmarkEnd w:id="27"/>
    <w:bookmarkStart w:id="28" w:name="conclusion"/>
    <w:p>
      <w:pPr>
        <w:pStyle w:val="Heading2"/>
      </w:pPr>
      <w:r>
        <w:t xml:space="preserve">6. Conclusion</w:t>
      </w:r>
    </w:p>
    <w:p>
      <w:pPr>
        <w:pStyle w:val="FirstParagraph"/>
      </w:pPr>
      <w:r>
        <w:t xml:space="preserve">In conclusion, this Project Report highlights that investing in the professional growth of a University Lecturer is not merely an educational necessity but a strategic imperative for Uzbekistan Tashkent. By modernizing teaching methods, encouraging research, and leveraging digital technologies, universities in Uzbekistan Tashkent can meet global standards while preserving their unique cultural identity.</w:t>
      </w:r>
      <w:r>
        <w:t xml:space="preserve"> </w:t>
      </w:r>
      <w:r>
        <w:t xml:space="preserve">The proposed framework provides a clear path forward for stakeholders aiming to elevate the academic sector. It emphasizes that the transformation of higher education relies heavily on the individuals at its core: the educators. As we look to the future, it is imperative that all initiatives in Uzbekistan Tashkent continue to prioritize and support every University Lecturer, ensuring they are equipped to inspire, innovate, and lead in an increasingly interconnected world.</w:t>
      </w:r>
    </w:p>
    <w:bookmarkEnd w:id="28"/>
    <w:bookmarkStart w:id="29" w:name="recommendations"/>
    <w:p>
      <w:pPr>
        <w:pStyle w:val="Heading2"/>
      </w:pPr>
      <w:r>
        <w:t xml:space="preserve">7. Recommendations</w:t>
      </w:r>
    </w:p>
    <w:p>
      <w:pPr>
        <w:pStyle w:val="FirstParagraph"/>
      </w:pPr>
      <w:r>
        <w:t xml:space="preserve">It is recommended that government bodies and university administrators in Uzbekistan Tashkent allocate specific budget lines for ongoing faculty development. Furthermore, establishing a permanent "Center for Teaching Excellence" within major universities in Uzbekistan Tashkent would provide institutional memory and continuous support for the University Lecturer community. Finally, international partnerships should be strengthened to allow for exchange programs where a University Lecturer in Uzbekistan Tashkent can observe best practices abroad and bring those insights back to their local context.</w:t>
      </w:r>
    </w:p>
    <w:p>
      <w:r>
        <w:pict>
          <v:rect style="width:0;height:1.5pt" o:hralign="center" o:hrstd="t" o:hr="t"/>
        </w:pict>
      </w:r>
    </w:p>
    <w:p>
      <w:pPr>
        <w:pStyle w:val="FirstParagraph"/>
      </w:pPr>
      <w:r>
        <w:rPr>
          <w:bCs/>
          <w:b/>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Tashkent</dc:title>
  <dc:creator/>
  <dc:language>en</dc:language>
  <cp:keywords/>
  <dcterms:created xsi:type="dcterms:W3CDTF">2026-07-29T15:10:05Z</dcterms:created>
  <dcterms:modified xsi:type="dcterms:W3CDTF">2026-07-29T15:10:05Z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