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China</w:t>
      </w:r>
      <w:r>
        <w:t xml:space="preserve"> </w:t>
      </w:r>
      <w:r>
        <w:t xml:space="preserve">Guangzhou</w:t>
      </w:r>
    </w:p>
    <w:bookmarkStart w:id="31" w:name="Xa27e886626c7a9faae70931ccfa3102149dca29"/>
    <w:p>
      <w:pPr>
        <w:pStyle w:val="Heading1"/>
      </w:pPr>
      <w:r>
        <w:t xml:space="preserve">Project Report: Strategic UX/UI Design Implementation for Digital Expansion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Digital Product Strategy Team</w:t>
      </w:r>
      <w:r>
        <w:br/>
      </w:r>
    </w:p>
    <w:p>
      <w:pPr>
        <w:pStyle w:val="BodyText"/>
      </w:pPr>
      <w:r>
        <w:rPr>
          <w:bCs/>
          <w:b/>
          <w:iCs/>
          <w:i/>
        </w:rPr>
        <w:t xml:space="preserve">Executive Summary:</w:t>
      </w:r>
      <w:r>
        <w:rPr>
          <w:iCs/>
          <w:i/>
        </w:rPr>
        <w:t xml:space="preserve"> </w:t>
      </w:r>
      <w:r>
        <w:rPr>
          <w:iCs/>
          <w:i/>
        </w:rPr>
        <w:t xml:space="preserve">This report outlines the critical necessity of tailoring UX/UI design principles specifically for the market in China Guangzhou. As a global logistics hub and a technological powerhouse, Guangzhou presents unique user behaviors and digital expectations. The success of our upcoming digital platforms depends heavily on adhering to local design aesthetics, functional requirements, and ecosystem integrations specific to this region.</w:t>
      </w:r>
    </w:p>
    <w:bookmarkStart w:id="20" w:name="introduction"/>
    <w:p>
      <w:pPr>
        <w:pStyle w:val="Heading2"/>
      </w:pPr>
      <w:r>
        <w:t xml:space="preserve">1. Introduction</w:t>
      </w:r>
    </w:p>
    <w:p>
      <w:pPr>
        <w:pStyle w:val="FirstParagraph"/>
      </w:pPr>
      <w:r>
        <w:t xml:space="preserve">In the contemporary digital landscape, User Experience (UX) and User Interface (UI) design are not merely aesthetic choices; they are fundamental business drivers. For our organization's expansion into China, specifically targeting the vibrant metropolitan area of China Guangzhou, a generic global design strategy is insufficient. The market in China Guangzhou is characterized by high digital literacy, rapid mobile adoption, and distinct cultural preferences in interface navigation.</w:t>
      </w:r>
    </w:p>
    <w:p>
      <w:pPr>
        <w:pStyle w:val="BodyText"/>
      </w:pPr>
      <w:r>
        <w:t xml:space="preserve">This document serves as a comprehensive Project Report detailing the strategic approach required for our UX/UI teams. It emphasizes that any successful deployment in China Guangzhou must prioritize local user mental models, integrate deeply with dominant local platforms like WeChat, and comply with regional regulatory standards regarding data and accessibility.</w:t>
      </w:r>
    </w:p>
    <w:bookmarkEnd w:id="20"/>
    <w:bookmarkStart w:id="23" w:name="the-context-of-china-guangzhou"/>
    <w:p>
      <w:pPr>
        <w:pStyle w:val="Heading2"/>
      </w:pPr>
      <w:r>
        <w:t xml:space="preserve">2. The Context of China Guangzhou</w:t>
      </w:r>
    </w:p>
    <w:p>
      <w:pPr>
        <w:pStyle w:val="FirstParagraph"/>
      </w:pPr>
      <w:r>
        <w:t xml:space="preserve">China Guangzhou is not just a geographical location; it is a unique digital ecosystem. As one of the Pearl River Delta's core cities, it serves as a bridge between traditional commerce and cutting-edge technology. Users in this region are accustomed to "super-apps" that consolidate messaging, payments, shopping, and government services into single interfaces.</w:t>
      </w:r>
    </w:p>
    <w:bookmarkStart w:id="21" w:name="demographic-digital-behavior"/>
    <w:p>
      <w:pPr>
        <w:pStyle w:val="Heading3"/>
      </w:pPr>
      <w:r>
        <w:t xml:space="preserve">2.1 Demographic Digital Behavior</w:t>
      </w:r>
    </w:p>
    <w:p>
      <w:pPr>
        <w:pStyle w:val="FirstParagraph"/>
      </w:pPr>
      <w:r>
        <w:t xml:space="preserve">The population of China Guangzhou is highly mobile-first. Desktop usage has significantly declined in favor of smartphone interactions for both B2B and B2C activities. Consequently, our UX/UI design must be "mobile-first" by default, ensuring that touch targets are appropriately sized and navigation flows are streamlined for one-handed use.</w:t>
      </w:r>
    </w:p>
    <w:bookmarkEnd w:id="21"/>
    <w:bookmarkStart w:id="22" w:name="cultural-aesthetics"/>
    <w:p>
      <w:pPr>
        <w:pStyle w:val="Heading3"/>
      </w:pPr>
      <w:r>
        <w:t xml:space="preserve">2.2 Cultural Aesthetics</w:t>
      </w:r>
    </w:p>
    <w:p>
      <w:pPr>
        <w:pStyle w:val="FirstParagraph"/>
      </w:pPr>
      <w:r>
        <w:t xml:space="preserve">Unlike Western minimalist designs which favor whitespace and sparse content, users in China Guangzhou often prefer information-dense interfaces. They value comprehensiveness, social proof (such as user reviews and ratings prominently displayed), and visual richness. An empty screen may be interpreted as a lack of content or trustworthiness in this specific cultural context.</w:t>
      </w:r>
    </w:p>
    <w:bookmarkEnd w:id="22"/>
    <w:bookmarkEnd w:id="23"/>
    <w:bookmarkStart w:id="24" w:name="X1d26268474ef8240edb3ce30914dda10cebb8c3"/>
    <w:p>
      <w:pPr>
        <w:pStyle w:val="Heading2"/>
      </w:pPr>
      <w:r>
        <w:t xml:space="preserve">3. Core UX/UI Design Principles for the Region</w:t>
      </w:r>
    </w:p>
    <w:p>
      <w:pPr>
        <w:pStyle w:val="FirstParagraph"/>
      </w:pPr>
      <w:r>
        <w:t xml:space="preserve">To ensure product-market fit, our design team must adhere to the following pillars:</w:t>
      </w:r>
    </w:p>
    <w:p>
      <w:pPr>
        <w:numPr>
          <w:ilvl w:val="0"/>
          <w:numId w:val="1001"/>
        </w:numPr>
        <w:pStyle w:val="Compact"/>
      </w:pPr>
      <w:r>
        <w:rPr>
          <w:bCs/>
          <w:b/>
        </w:rPr>
        <w:t xml:space="preserve">Ecosystem Integration:</w:t>
      </w:r>
      <w:r>
        <w:t xml:space="preserve">The UI must seamlessly integrate with WeChat (Weixin) and Alipay. This includes supporting Single Sign-On (SSO) via WeChat QR code scanning and enabling frictionless payment flows through Alipay or WeChat Pay. The interface should mimic the native feel of these apps to reduce user cognitive load.</w:t>
      </w:r>
    </w:p>
    <w:p>
      <w:pPr>
        <w:numPr>
          <w:ilvl w:val="0"/>
          <w:numId w:val="1001"/>
        </w:numPr>
        <w:pStyle w:val="Compact"/>
      </w:pPr>
      <w:r>
        <w:rPr>
          <w:bCs/>
          <w:b/>
        </w:rPr>
        <w:t xml:space="preserve">Information Architecture:</w:t>
      </w:r>
      <w:r>
        <w:t xml:space="preserve">The navigation structure should be hierarchical yet accessible. Users in China Guangzhou expect immediate access to customer service chatbots, promotional banners, and product catalogs. A "bottom-tab" navigation system is preferred over hamburger menus for primary categories due to thumb-reachability.</w:t>
      </w:r>
    </w:p>
    <w:p>
      <w:pPr>
        <w:numPr>
          <w:ilvl w:val="0"/>
          <w:numId w:val="1001"/>
        </w:numPr>
        <w:pStyle w:val="Compact"/>
      </w:pPr>
      <w:r>
        <w:rPr>
          <w:bCs/>
          <w:b/>
        </w:rPr>
        <w:t xml:space="preserve">Visual Language:</w:t>
      </w:r>
      <w:r>
        <w:t xml:space="preserve">The UI color palette should consider local symbolism. For instance, red is associated with good fortune and excitement, while white can symbolize mourning; therefore, white backgrounds are used sparingly in commercial contexts compared to Western designs. High-contrast visuals are preferred to ensure readability on various mobile devices.</w:t>
      </w:r>
    </w:p>
    <w:p>
      <w:pPr>
        <w:numPr>
          <w:ilvl w:val="0"/>
          <w:numId w:val="1001"/>
        </w:numPr>
        <w:pStyle w:val="Compact"/>
      </w:pPr>
      <w:r>
        <w:rPr>
          <w:bCs/>
          <w:b/>
        </w:rPr>
        <w:t xml:space="preserve">Social Commerce Elements:</w:t>
      </w:r>
      <w:r>
        <w:t xml:space="preserve">The UX must facilitate sharing. Features such as "Share to Moments," group buying options, and live-streaming integration are not optional but expected standard features in the Guangzhou market.</w:t>
      </w:r>
    </w:p>
    <w:bookmarkEnd w:id="24"/>
    <w:bookmarkStart w:id="27" w:name="technical-constraints-and-optimization"/>
    <w:p>
      <w:pPr>
        <w:pStyle w:val="Heading2"/>
      </w:pPr>
      <w:r>
        <w:t xml:space="preserve">4. Technical Constraints and Optimization</w:t>
      </w:r>
    </w:p>
    <w:p>
      <w:pPr>
        <w:pStyle w:val="FirstParagraph"/>
      </w:pPr>
      <w:r>
        <w:t xml:space="preserve">The infrastructure in China Guangzhou is robust, yet network conditions can vary during peak events or specific zones. Therefore, UI performance optimization is critical.</w:t>
      </w:r>
    </w:p>
    <w:bookmarkStart w:id="25" w:name="load-speed-and-data-efficiency"/>
    <w:p>
      <w:pPr>
        <w:pStyle w:val="Heading3"/>
      </w:pPr>
      <w:r>
        <w:t xml:space="preserve">4.1 Load Speed and Data Efficiency</w:t>
      </w:r>
    </w:p>
    <w:p>
      <w:pPr>
        <w:pStyle w:val="FirstParagraph"/>
      </w:pPr>
      <w:r>
        <w:t xml:space="preserve">The UI must be lightweight. Large, uncompressed images or complex animations that hinder loading times will result in immediate user churn. We must implement lazy loading techniques and optimize assets for 4G/5G networks prevalent in this region.</w:t>
      </w:r>
    </w:p>
    <w:bookmarkEnd w:id="25"/>
    <w:bookmarkStart w:id="26" w:name="server-localization"/>
    <w:p>
      <w:pPr>
        <w:pStyle w:val="Heading3"/>
      </w:pPr>
      <w:r>
        <w:t xml:space="preserve">4.2 Server Localization</w:t>
      </w:r>
    </w:p>
    <w:p>
      <w:pPr>
        <w:pStyle w:val="FirstParagraph"/>
      </w:pPr>
      <w:r>
        <w:t xml:space="preserve">To ensure low latency for users accessing our platform from China Guangzhou, all digital assets served by the UI must be hosted on Content Delivery Networks (CDNs) located within mainland China. This is a technical prerequisite that directly impacts perceived UX speed.</w:t>
      </w:r>
    </w:p>
    <w:bookmarkEnd w:id="26"/>
    <w:bookmarkEnd w:id="27"/>
    <w:bookmarkStart w:id="28" w:name="regulatory-compliance-and-security"/>
    <w:p>
      <w:pPr>
        <w:pStyle w:val="Heading2"/>
      </w:pPr>
      <w:r>
        <w:t xml:space="preserve">5. Regulatory Compliance and Security</w:t>
      </w:r>
    </w:p>
    <w:p>
      <w:pPr>
        <w:pStyle w:val="FirstParagraph"/>
      </w:pPr>
      <w:r>
        <w:t xml:space="preserve">A critical aspect of our Project Report involves compliance with Chinese data protection laws, such as the Personal Information Protection Law (PIPL). The UX must include clear, prominent consent mechanisms for data collection before any personal information is gathered.</w:t>
      </w:r>
    </w:p>
    <w:p>
      <w:pPr>
        <w:pStyle w:val="BodyText"/>
      </w:pPr>
      <w:r>
        <w:t xml:space="preserve">Furthermore, all UI elements involving user-generated content must have robust moderation placeholders. The design team must collaborate with legal counsel to ensure that terms of service and privacy policies are displayed in simplified Chinese and are easily accessible within the interface flow.</w:t>
      </w:r>
    </w:p>
    <w:bookmarkEnd w:id="28"/>
    <w:bookmarkStart w:id="29" w:name="implementation-roadmap"/>
    <w:p>
      <w:pPr>
        <w:pStyle w:val="Heading2"/>
      </w:pPr>
      <w:r>
        <w:t xml:space="preserve">6. Implementation Roadmap</w:t>
      </w:r>
    </w:p>
    <w:p>
      <w:pPr>
        <w:numPr>
          <w:ilvl w:val="0"/>
          <w:numId w:val="1002"/>
        </w:numPr>
        <w:pStyle w:val="Compact"/>
      </w:pPr>
      <w:r>
        <w:rPr>
          <w:bCs/>
          <w:b/>
        </w:rPr>
        <w:t xml:space="preserve">Audit Phase:</w:t>
      </w:r>
      <w:r>
        <w:t xml:space="preserve"> </w:t>
      </w:r>
      <w:r>
        <w:t xml:space="preserve">Conduct a heuristic evaluation of current global designs against local standards in China Guangzhou.</w:t>
      </w:r>
    </w:p>
    <w:p>
      <w:pPr>
        <w:numPr>
          <w:ilvl w:val="0"/>
          <w:numId w:val="1002"/>
        </w:numPr>
        <w:pStyle w:val="Compact"/>
      </w:pPr>
      <w:r>
        <w:rPr>
          <w:bCs/>
          <w:b/>
        </w:rPr>
        <w:t xml:space="preserve">User Research:</w:t>
      </w:r>
      <w:r>
        <w:t xml:space="preserve"> </w:t>
      </w:r>
      <w:r>
        <w:t xml:space="preserve">Perform localized user testing sessions with participants specifically from Guangdong province to validate wireframes and prototypes.</w:t>
      </w:r>
    </w:p>
    <w:p>
      <w:pPr>
        <w:numPr>
          <w:ilvl w:val="0"/>
          <w:numId w:val="1002"/>
        </w:numPr>
        <w:pStyle w:val="Compact"/>
      </w:pPr>
      <w:r>
        <w:rPr>
          <w:bCs/>
          <w:b/>
        </w:rPr>
        <w:t xml:space="preserve">Design Iteration:</w:t>
      </w:r>
      <w:r>
        <w:t xml:space="preserve"> </w:t>
      </w:r>
      <w:r>
        <w:t xml:space="preserve">Redesign key user journeys to incorporate social sharing, local payment gateways, and information-dense layouts.</w:t>
      </w:r>
    </w:p>
    <w:p>
      <w:pPr>
        <w:numPr>
          <w:ilvl w:val="0"/>
          <w:numId w:val="1002"/>
        </w:numPr>
        <w:pStyle w:val="Compact"/>
      </w:pPr>
      <w:r>
        <w:t xml:space="preserve">Development &amp; Testing:: Develop the interface with a focus on performance optimization for local CDNs. Conduct A/B testing with real users in Guangzhou.</w:t>
      </w:r>
    </w:p>
    <w:p>
      <w:pPr>
        <w:numPr>
          <w:ilvl w:val="0"/>
          <w:numId w:val="1002"/>
        </w:numPr>
        <w:pStyle w:val="Compact"/>
      </w:pPr>
      <w:r>
        <w:t xml:space="preserve">Launch &amp; Monitor:: Soft launch in China Guangzhou, monitoring user engagement metrics and crash reports closely.</w:t>
      </w:r>
    </w:p>
    <w:bookmarkEnd w:id="29"/>
    <w:bookmarkStart w:id="30" w:name="conclusion"/>
    <w:p>
      <w:pPr>
        <w:pStyle w:val="Heading2"/>
      </w:pPr>
      <w:r>
        <w:t xml:space="preserve">7. Conclusion</w:t>
      </w:r>
    </w:p>
    <w:p>
      <w:pPr>
        <w:pStyle w:val="FirstParagraph"/>
      </w:pPr>
      <w:r>
        <w:t xml:space="preserve">The success of our digital initiatives in China Guangzhou hinges on the agility and cultural intelligence of our UX/UI design processes. By moving away from a one-size-fits-all global template and embracing the specific nuances of the local market, we can build trust, enhance usability, and drive engagement.</w:t>
      </w:r>
    </w:p>
    <w:p>
      <w:pPr>
        <w:pStyle w:val="BodyText"/>
      </w:pPr>
      <w:r>
        <w:t xml:space="preserve">This Project Report confirms that investing in localized UX/UI design is not an ancillary task but a core strategic imperative. The distinct digital culture of China Guangzhou demands interfaces that are fast, socially integrated, information-rich, and culturally resonant. Only by adhering to these guidelines can we ensure a seamless and competitive user experience in this dynamic region.</w:t>
      </w:r>
    </w:p>
    <w:p>
      <w:pPr>
        <w:pStyle w:val="BodyText"/>
      </w:pPr>
      <w:r>
        <w:t xml:space="preserve">End of Document | Confidential Report for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China Guangzhou</dc:title>
  <dc:creator/>
  <dc:language>en</dc:language>
  <cp:keywords/>
  <dcterms:created xsi:type="dcterms:W3CDTF">2026-07-29T15:47:30Z</dcterms:created>
  <dcterms:modified xsi:type="dcterms:W3CDTF">2026-07-29T15:47:30Z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