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Munich</w:t>
      </w:r>
      <w:r>
        <w:t xml:space="preserve"> </w:t>
      </w:r>
      <w:r>
        <w:t xml:space="preserve">Market</w:t>
      </w:r>
    </w:p>
    <w:bookmarkStart w:id="30" w:name="Xca128a035ee1f561b188086746d5ee661d346e8"/>
    <w:p>
      <w:pPr>
        <w:pStyle w:val="Heading1"/>
      </w:pPr>
      <w:r>
        <w:t xml:space="preserve">Project Report: Strategic UX/UI Implementation for the Germany Munich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and Product Stakeholders</w:t>
      </w:r>
      <w:r>
        <w:br/>
      </w:r>
      <w:r>
        <w:rPr>
          <w:bCs/>
          <w:b/>
        </w:rPr>
        <w:t xml:space="preserve">From:</w:t>
      </w:r>
      <w:r>
        <w:t xml:space="preserve"> </w:t>
      </w:r>
      <w:r>
        <w:t xml:space="preserve">Lead UX/UI Designer &amp; Strategy Team</w:t>
      </w:r>
      <w:r>
        <w:br/>
      </w:r>
    </w:p>
    <w:p>
      <w:pPr>
        <w:pStyle w:val="BodyText"/>
      </w:pPr>
      <w:r>
        <w:t xml:space="preserve">Subject:</w:t>
      </w:r>
    </w:p>
    <w:p>
      <w:pPr>
        <w:pStyle w:val="BodyText"/>
      </w:pPr>
      <w:r>
        <w:t xml:space="preserve">Optimizing Digital Interfaces for Users in Germany Munich</w:t>
      </w:r>
    </w:p>
    <w:bookmarkStart w:id="20" w:name="executive-summary"/>
    <w:p>
      <w:pPr>
        <w:pStyle w:val="Heading2"/>
      </w:pPr>
      <w:r>
        <w:t xml:space="preserve">1. Executive Summary</w:t>
      </w:r>
    </w:p>
    <w:p>
      <w:pPr>
        <w:pStyle w:val="FirstParagraph"/>
      </w:pPr>
      <w:r>
        <w:t xml:space="preserve">This Project Report outlines the comprehensive user experience (UX) and user interface (UI) design strategy tailored specifically for our target demographic in Germany Munich. As Munich establishes itself as a leading technology hub in Bavaria, characterized by high digital literacy and demanding consumer expectations, our current global design framework requires localized adaptation. The primary objective of this initiative is to enhance user engagement, conversion rates, and brand loyalty by aligning our digital products with the specific cultural, aesthetic, and functional preferences of users residing in Germany Munich.</w:t>
      </w:r>
    </w:p>
    <w:p>
      <w:pPr>
        <w:pStyle w:val="BodyText"/>
      </w:pPr>
      <w:r>
        <w:t xml:space="preserve">The report details the research methodologies employed, key findings regarding local user behavior in Germany Munich, proposed design interventions for our UI/UX overhaul, and a roadmap for implementation. By prioritizing the unique needs of this demographic within our UX/UI design process, we aim to secure a competitive advantage in one of Europe’s most lucrative markets.</w:t>
      </w:r>
    </w:p>
    <w:bookmarkEnd w:id="20"/>
    <w:bookmarkStart w:id="21" w:name="introduction-and-context"/>
    <w:p>
      <w:pPr>
        <w:pStyle w:val="Heading2"/>
      </w:pPr>
      <w:r>
        <w:t xml:space="preserve">2. Introduction and Context</w:t>
      </w:r>
    </w:p>
    <w:p>
      <w:pPr>
        <w:pStyle w:val="FirstParagraph"/>
      </w:pPr>
      <w:r>
        <w:t xml:space="preserve">Munich is not merely a geographical location but a distinct cultural entity with high disposable income, strong privacy concerns, and a preference for efficiency. For our organization, entering or expanding within Germany Munich represents a significant growth opportunity. However, the standard "one-size-fits-all" approach to UX/UI design has proven insufficient in this region.</w:t>
      </w:r>
    </w:p>
    <w:p>
      <w:pPr>
        <w:pStyle w:val="BodyText"/>
      </w:pPr>
      <w:r>
        <w:t xml:space="preserve">The focus of this Project Report is to dissect the specific requirements for success in Germany Munich. It addresses how our UX/UI designers can bridge the gap between international standards and local expectations. The term "Germany Munich" serves as our central anchor; every design decision discussed herein must be justified by its relevance to users in this specific city within this broader German context.</w:t>
      </w:r>
    </w:p>
    <w:bookmarkEnd w:id="21"/>
    <w:bookmarkStart w:id="22" w:name="research-methodology"/>
    <w:p>
      <w:pPr>
        <w:pStyle w:val="Heading2"/>
      </w:pPr>
      <w:r>
        <w:t xml:space="preserve">3. Research Methodology</w:t>
      </w:r>
    </w:p>
    <w:p>
      <w:pPr>
        <w:pStyle w:val="FirstParagraph"/>
      </w:pPr>
      <w:r>
        <w:t xml:space="preserve">To ensure data-driven decisions, our team employed a mixed-methods research approach focused exclusively on residents of Germany Munich:</w:t>
      </w:r>
    </w:p>
    <w:p>
      <w:pPr>
        <w:numPr>
          <w:ilvl w:val="0"/>
          <w:numId w:val="1001"/>
        </w:numPr>
        <w:pStyle w:val="Compact"/>
      </w:pPr>
      <w:r>
        <w:rPr>
          <w:bCs/>
          <w:b/>
        </w:rPr>
        <w:t xml:space="preserve">Semi-Structured Interviews:</w:t>
      </w:r>
    </w:p>
    <w:p>
      <w:pPr>
        <w:numPr>
          <w:ilvl w:val="0"/>
          <w:numId w:val="1001"/>
        </w:numPr>
        <w:pStyle w:val="Compact"/>
      </w:pPr>
      <w:r>
        <w:rPr>
          <w:bCs/>
          <w:b/>
        </w:rPr>
        <w:t xml:space="preserve">Digital Analytics Review:</w:t>
      </w:r>
    </w:p>
    <w:p>
      <w:pPr>
        <w:numPr>
          <w:ilvl w:val="0"/>
          <w:numId w:val="1001"/>
        </w:numPr>
        <w:pStyle w:val="Compact"/>
      </w:pPr>
      <w:r>
        <w:rPr>
          <w:bCs/>
          <w:b/>
        </w:rPr>
        <w:t xml:space="preserve">Cultural Audit:</w:t>
      </w:r>
    </w:p>
    <w:p>
      <w:pPr>
        <w:numPr>
          <w:ilvl w:val="0"/>
          <w:numId w:val="1001"/>
        </w:numPr>
        <w:pStyle w:val="Compact"/>
      </w:pPr>
      <w:r>
        <w:rPr>
          <w:bCs/>
          <w:b/>
        </w:rPr>
        <w:t xml:space="preserve">Competitor Analysis:</w:t>
      </w:r>
    </w:p>
    <w:bookmarkEnd w:id="22"/>
    <w:bookmarkStart w:id="26" w:name="Xcca58faff16fde66d84abb36612838871b7d65b"/>
    <w:p>
      <w:pPr>
        <w:pStyle w:val="Heading2"/>
      </w:pPr>
      <w:r>
        <w:t xml:space="preserve">4. Key Findings: The Germany Munich User Profile</w:t>
      </w:r>
    </w:p>
    <w:p>
      <w:pPr>
        <w:pStyle w:val="FirstParagraph"/>
      </w:pPr>
      <w:r>
        <w:t xml:space="preserve">The research revealed distinct characteristics defining the user experience expectations for our audience in Germany Munich:</w:t>
      </w:r>
    </w:p>
    <w:bookmarkStart w:id="23" w:name="trust-and-data-privacy"/>
    <w:p>
      <w:pPr>
        <w:pStyle w:val="Heading3"/>
      </w:pPr>
      <w:r>
        <w:t xml:space="preserve">4.1 Trust and Data Privacy</w:t>
      </w:r>
    </w:p>
    <w:p>
      <w:pPr>
        <w:pStyle w:val="FirstParagraph"/>
      </w:pPr>
      <w:r>
        <w:t xml:space="preserve">In Germany Munich, trust is the paramount currency for UX/UI design. Users are highly sensitive to data privacy due to strict local regulations like GDPR and cultural norms regarding personal information. Our current interface lacks sufficient transparency regarding data handling. The UI must feature prominent, clear, and unambiguous consent mechanisms. Ambiguity in privacy policies leads directly to high bounce rates in the Germany Munich segment.</w:t>
      </w:r>
    </w:p>
    <w:bookmarkEnd w:id="23"/>
    <w:bookmarkStart w:id="24" w:name="X9f91470ac3936b718a15766280d2849e0a5d257"/>
    <w:p>
      <w:pPr>
        <w:pStyle w:val="Heading3"/>
      </w:pPr>
      <w:r>
        <w:t xml:space="preserve">4.2 Aesthetic Preferences: Function over Flash</w:t>
      </w:r>
    </w:p>
    <w:p>
      <w:pPr>
        <w:pStyle w:val="FirstParagraph"/>
      </w:pPr>
      <w:r>
        <w:t xml:space="preserve">Users in Germany Munich prefer clean, structured, and professional interfaces over flashy, animation-heavy designs typical of some other markets. The UI/UX design must prioritize clarity and usability. Visual clutter is perceived as a lack of professionalism. We observed that high-contrast text, ample whitespace (a key principle in Swiss-German graphic design traditions influencing the region), and intuitive information architecture significantly improve satisfaction scores.</w:t>
      </w:r>
    </w:p>
    <w:bookmarkEnd w:id="24"/>
    <w:bookmarkStart w:id="25" w:name="language-and-localization"/>
    <w:p>
      <w:pPr>
        <w:pStyle w:val="Heading3"/>
      </w:pPr>
      <w:r>
        <w:t xml:space="preserve">4.3 Language and Localization</w:t>
      </w:r>
    </w:p>
    <w:p>
      <w:pPr>
        <w:pStyle w:val="FirstParagraph"/>
      </w:pPr>
      <w:r>
        <w:t xml:space="preserve">Mere translation is insufficient for UX/UI success in Germany Munich. The copy must reflect local idioms and professional tone. Furthermore, UI elements such as date formats (DD.MM.YYYY), currency symbols (Euro €), and address fields must be strictly localized to avoid friction during checkout or registration processes.</w:t>
      </w:r>
    </w:p>
    <w:bookmarkEnd w:id="25"/>
    <w:bookmarkEnd w:id="26"/>
    <w:bookmarkStart w:id="27" w:name="proposed-uxui-design-interventions"/>
    <w:p>
      <w:pPr>
        <w:pStyle w:val="Heading2"/>
      </w:pPr>
      <w:r>
        <w:t xml:space="preserve">5. Proposed UX/UI Design Interventions</w:t>
      </w:r>
    </w:p>
    <w:p>
      <w:pPr>
        <w:pStyle w:val="FirstParagraph"/>
      </w:pPr>
      <w:r>
        <w:t xml:space="preserve">Based on the findings above, this Project Report recommends the following strategic changes to our design system:</w:t>
      </w:r>
    </w:p>
    <w:p>
      <w:pPr>
        <w:numPr>
          <w:ilvl w:val="0"/>
          <w:numId w:val="1002"/>
        </w:numPr>
        <w:pStyle w:val="Compact"/>
      </w:pPr>
      <w:r>
        <w:rPr>
          <w:bCs/>
          <w:b/>
        </w:rPr>
        <w:t xml:space="preserve">Redefining the Information Architecture:</w:t>
      </w:r>
    </w:p>
    <w:p>
      <w:pPr>
        <w:numPr>
          <w:ilvl w:val="0"/>
          <w:numId w:val="1002"/>
        </w:numPr>
        <w:pStyle w:val="Compact"/>
      </w:pPr>
      <w:r>
        <w:rPr>
          <w:bCs/>
          <w:b/>
        </w:rPr>
        <w:t xml:space="preserve">UI Visual Overhaul:</w:t>
      </w:r>
    </w:p>
    <w:p>
      <w:pPr>
        <w:numPr>
          <w:ilvl w:val="0"/>
          <w:numId w:val="1002"/>
        </w:numPr>
        <w:pStyle w:val="Compact"/>
      </w:pPr>
      <w:r>
        <w:rPr>
          <w:bCs/>
          <w:b/>
        </w:rPr>
        <w:t xml:space="preserve">Enhanced Privacy UX:</w:t>
      </w:r>
    </w:p>
    <w:p>
      <w:pPr>
        <w:numPr>
          <w:ilvl w:val="0"/>
          <w:numId w:val="1002"/>
        </w:numPr>
        <w:pStyle w:val="Compact"/>
      </w:pPr>
      <w:r>
        <w:rPr>
          <w:bCs/>
          <w:b/>
        </w:rPr>
        <w:t xml:space="preserve">Performance Optimization:</w:t>
      </w:r>
    </w:p>
    <w:bookmarkEnd w:id="27"/>
    <w:bookmarkStart w:id="28" w:name="implementation-roadmap"/>
    <w:p>
      <w:pPr>
        <w:pStyle w:val="Heading2"/>
      </w:pPr>
      <w:r>
        <w:t xml:space="preserve">6. Implementation Roadmap</w:t>
      </w:r>
    </w:p>
    <w:p>
      <w:pPr>
        <w:pStyle w:val="FirstParagraph"/>
      </w:pPr>
      <w:r>
        <w:t xml:space="preserve">The execution of this Project Report will follow a phased approach:</w:t>
      </w:r>
    </w:p>
    <w:p>
      <w:pPr>
        <w:numPr>
          <w:ilvl w:val="0"/>
          <w:numId w:val="1003"/>
        </w:numPr>
        <w:pStyle w:val="Compact"/>
      </w:pPr>
      <w:r>
        <w:rPr>
          <w:bCs/>
          <w:b/>
        </w:rPr>
        <w:t xml:space="preserve">Audit and Discovery (Weeks 1-4):</w:t>
      </w:r>
    </w:p>
    <w:p>
      <w:pPr>
        <w:numPr>
          <w:ilvl w:val="0"/>
          <w:numId w:val="1003"/>
        </w:numPr>
        <w:pStyle w:val="Compact"/>
      </w:pPr>
      <w:r>
        <w:rPr>
          <w:bCs/>
          <w:b/>
        </w:rPr>
        <w:t xml:space="preserve">Ideation and Prototyping (Weeks 5-8):</w:t>
      </w:r>
    </w:p>
    <w:p>
      <w:pPr>
        <w:numPr>
          <w:ilvl w:val="0"/>
          <w:numId w:val="1003"/>
        </w:numPr>
        <w:pStyle w:val="Compact"/>
      </w:pPr>
      <w:r>
        <w:rPr>
          <w:bCs/>
          <w:b/>
        </w:rPr>
        <w:t xml:space="preserve">Design System Update (Weeks 9-12):</w:t>
      </w:r>
    </w:p>
    <w:p>
      <w:pPr>
        <w:numPr>
          <w:ilvl w:val="0"/>
          <w:numId w:val="1003"/>
        </w:numPr>
        <w:pStyle w:val="Compact"/>
      </w:pPr>
      <w:r>
        <w:rPr>
          <w:bCs/>
          <w:b/>
        </w:rPr>
        <w:t xml:space="preserve">Launch and Iteration (Weeks 13+):</w:t>
      </w:r>
    </w:p>
    <w:bookmarkEnd w:id="28"/>
    <w:bookmarkStart w:id="29" w:name="conclusion"/>
    <w:p>
      <w:pPr>
        <w:pStyle w:val="Heading2"/>
      </w:pPr>
      <w:r>
        <w:t xml:space="preserve">7. Conclusion</w:t>
      </w:r>
    </w:p>
    <w:p>
      <w:pPr>
        <w:pStyle w:val="FirstParagraph"/>
      </w:pPr>
      <w:r>
        <w:t xml:space="preserve">This Project Report serves as a critical blueprint for adapting our UX/UI design strategy to the unique demands of the Germany Munich market. By recognizing that users in Germany Munich prioritize privacy, efficiency, and clarity over flashy aesthetics, we can build a digital product that resonates deeply with this sophisticated audience.</w:t>
      </w:r>
    </w:p>
    <w:p>
      <w:pPr>
        <w:pStyle w:val="BodyText"/>
      </w:pPr>
      <w:r>
        <w:t xml:space="preserve">Success in this region requires more than technical competence; it requires cultural empathy embedded into the design process. By executing the strategies outlined above, our organization will not only meet but exceed the expectations of users in Germany Munich, fostering long-term loyalty and driving sustainable growth. The integration of these UX/UI enhancements is essential for maintaining our competitive edge in one of Europe’s most dynamic economic hubs.</w:t>
      </w:r>
    </w:p>
    <w:p>
      <w:r>
        <w:pict>
          <v:rect style="width:0;height:1.5pt" o:hralign="center" o:hrstd="t" o:hr="t"/>
        </w:pict>
      </w:r>
    </w:p>
    <w:p>
      <w:pPr>
        <w:pStyle w:val="FirstParagraph"/>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Munich Market</dc:title>
  <dc:creator/>
  <dc:language>en</dc:language>
  <cp:keywords/>
  <dcterms:created xsi:type="dcterms:W3CDTF">2026-07-30T03:46:18Z</dcterms:created>
  <dcterms:modified xsi:type="dcterms:W3CDTF">2026-07-30T03:46:18Z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