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UX/UI</w:t>
      </w:r>
      <w:r>
        <w:t xml:space="preserve"> </w:t>
      </w:r>
      <w:r>
        <w:t xml:space="preserve">Design</w:t>
      </w:r>
      <w:r>
        <w:t xml:space="preserve"> </w:t>
      </w:r>
      <w:r>
        <w:t xml:space="preserve">Strategy</w:t>
      </w:r>
      <w:r>
        <w:t xml:space="preserve"> </w:t>
      </w:r>
      <w:r>
        <w:t xml:space="preserve">for</w:t>
      </w:r>
      <w:r>
        <w:t xml:space="preserve"> </w:t>
      </w:r>
      <w:r>
        <w:t xml:space="preserve">the</w:t>
      </w:r>
      <w:r>
        <w:t xml:space="preserve"> </w:t>
      </w:r>
      <w:r>
        <w:t xml:space="preserve">Netherlands</w:t>
      </w:r>
      <w:r>
        <w:t xml:space="preserve"> </w:t>
      </w:r>
      <w:r>
        <w:t xml:space="preserve">Amsterdam</w:t>
      </w:r>
      <w:r>
        <w:t xml:space="preserve"> </w:t>
      </w:r>
      <w:r>
        <w:t xml:space="preserve">Market</w:t>
      </w:r>
    </w:p>
    <w:bookmarkStart w:id="30" w:name="X73e799b913e9d7c3ee9e67a1e07237b49b60d16"/>
    <w:p>
      <w:pPr>
        <w:pStyle w:val="Heading1"/>
      </w:pPr>
      <w:r>
        <w:t xml:space="preserve">Project Report: Enhancing Digital User Experience for the Netherlands Amsterdam Market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Project Management Team</w:t>
      </w:r>
      <w:r>
        <w:br/>
      </w:r>
      <w:r>
        <w:rPr>
          <w:bCs/>
          <w:b/>
        </w:rPr>
        <w:t xml:space="preserve">From:</w:t>
      </w:r>
      <w:r>
        <w:t xml:space="preserve"> </w:t>
      </w:r>
      <w:r>
        <w:t xml:space="preserve">UX/UI Design Lead</w:t>
      </w:r>
      <w:r>
        <w:br/>
      </w:r>
      <w:r>
        <w:rPr>
          <w:vertAlign w:val="subscript"/>
        </w:rPr>
        <w:t xml:space="preserve">Ject: Strategic Implementation of User-Centered Design Principles in Netherlands Amsterdam</w:t>
      </w:r>
    </w:p>
    <w:bookmarkStart w:id="20" w:name="executive-summary"/>
    <w:p>
      <w:pPr>
        <w:pStyle w:val="Heading2"/>
      </w:pPr>
      <w:r>
        <w:t xml:space="preserve">1. Executive Summary</w:t>
      </w:r>
    </w:p>
    <w:p>
      <w:pPr>
        <w:pStyle w:val="FirstParagraph"/>
      </w:pPr>
      <w:r>
        <w:t xml:space="preserve">This document serves as a comprehensive Project Report detailing the strategic initiative to optimize digital products for the specific demographic and cultural nuances of the Netherlands Amsterdam region. As a global hub for fintech, e-commerce, and creative innovation, the market in Netherlands Amsterdam demands exceptional standards in digital interaction. The primary objective of this project is to deploy advanced UX/UI Designer methodologies that align with local user expectations regarding efficiency, accessibility, and transparency.</w:t>
      </w:r>
    </w:p>
    <w:p>
      <w:pPr>
        <w:pStyle w:val="BodyText"/>
      </w:pPr>
      <w:r>
        <w:t xml:space="preserve">The findings presented herein indicate that a generic global design strategy is insufficient for capturing the loyalty of users in Netherlands Amsterdam. Instead, a hyper-localized approach, grounded in rigorous user research and iterative testing within this specific geographic context, is required. This report outlines the challenges encountered, the methodologies employed by our UX/UI Designer team, and the projected outcomes for digital engagement metrics.</w:t>
      </w:r>
    </w:p>
    <w:bookmarkEnd w:id="20"/>
    <w:bookmarkStart w:id="21" w:name="X4b918df07597bb8891ebeadcc08fa8835d3d54c"/>
    <w:p>
      <w:pPr>
        <w:pStyle w:val="Heading2"/>
      </w:pPr>
      <w:r>
        <w:t xml:space="preserve">2. Market Context: The Netherlands Amsterdam Landscape</w:t>
      </w:r>
    </w:p>
    <w:p>
      <w:pPr>
        <w:pStyle w:val="FirstParagraph"/>
      </w:pPr>
      <w:r>
        <w:t xml:space="preserve">The choice to focus specifically on Netherlands Amsterdam was driven by its unique position as a gateway to European digital markets. Users in this region exhibit high digital literacy levels and possess sophisticated expectations regarding user interface (UI) aesthetics and user experience (UX) flow. Unlike other markets where users may tolerate friction in exchange for content, the population of Netherlands Amsterdam prioritizes speed, clarity, and intuitive navigation.</w:t>
      </w:r>
    </w:p>
    <w:p>
      <w:pPr>
        <w:pStyle w:val="BodyText"/>
      </w:pPr>
      <w:r>
        <w:rPr>
          <w:bCs/>
          <w:b/>
        </w:rPr>
        <w:t xml:space="preserve">Key Insight:</w:t>
      </w:r>
      <w:r>
        <w:t xml:space="preserve"> </w:t>
      </w:r>
      <w:r>
        <w:t xml:space="preserve">Research conducted within the Netherlands Amsterdam demographic reveals a strong preference for "designer minimalism." Users appreciate clean lines, ample whitespace, and direct access to information without excessive clutter. This cultural aesthetic directly influences how our UX/UI Designer team approaches wireframing and prototyping.</w:t>
      </w:r>
    </w:p>
    <w:bookmarkEnd w:id="21"/>
    <w:bookmarkStart w:id="25" w:name="X36070964ad0dc31200c842fce66cc6acd6287d1"/>
    <w:p>
      <w:pPr>
        <w:pStyle w:val="Heading2"/>
      </w:pPr>
      <w:r>
        <w:t xml:space="preserve">3. Methodology: The Role of the UX/UI Designer</w:t>
      </w:r>
    </w:p>
    <w:p>
      <w:pPr>
        <w:pStyle w:val="FirstParagraph"/>
      </w:pPr>
      <w:r>
        <w:t xml:space="preserve">The core engine of this project has been the integration of a specialized UX/UI Designer role that operates at the intersection of data analytics and creative empathy. Unlike traditional design roles, our approach required a dual focus on backend performance metrics and frontend emotional resonance.</w:t>
      </w:r>
    </w:p>
    <w:bookmarkStart w:id="22" w:name="user-research-and-persona-development"/>
    <w:p>
      <w:pPr>
        <w:pStyle w:val="Heading3"/>
      </w:pPr>
      <w:r>
        <w:t xml:space="preserve">3.1 User Research and Persona Development</w:t>
      </w:r>
    </w:p>
    <w:p>
      <w:pPr>
        <w:pStyle w:val="FirstParagraph"/>
      </w:pPr>
      <w:r>
        <w:t xml:space="preserve">The first phase involved extensive ethnographic research within Netherlands Amsterdam. Our UX/UI Designer team conducted contextual inquiries in local co-working spaces, transit hubs, and retail environments to understand the physical devices used by locals (primarily mobile-first interactions). This data allowed us to create accurate personas that reflected the busy, multi-tasking lifestyle of Amsterdam residents.</w:t>
      </w:r>
    </w:p>
    <w:bookmarkEnd w:id="22"/>
    <w:bookmarkStart w:id="23" w:name="information-architecture-and-navigation"/>
    <w:p>
      <w:pPr>
        <w:pStyle w:val="Heading3"/>
      </w:pPr>
      <w:r>
        <w:t xml:space="preserve">3.2 Information Architecture and Navigation</w:t>
      </w:r>
    </w:p>
    <w:p>
      <w:pPr>
        <w:pStyle w:val="FirstParagraph"/>
      </w:pPr>
      <w:r>
        <w:t xml:space="preserve">Dutch users value efficiency. Consequently, our UX/UI Designer prioritized a shallow information architecture. Reducing the number of clicks required to reach a primary goal was the central metric for success. We implemented mega-menus with clear categorizations and ensured that search functionality was prominent, as this is a preferred navigation method in Netherlands Amsterdam.</w:t>
      </w:r>
    </w:p>
    <w:bookmarkEnd w:id="23"/>
    <w:bookmarkStart w:id="24" w:name="visual-identity-and-ui-consistency"/>
    <w:p>
      <w:pPr>
        <w:pStyle w:val="Heading3"/>
      </w:pPr>
      <w:r>
        <w:t xml:space="preserve">3.3 Visual Identity and UI Consistency</w:t>
      </w:r>
    </w:p>
    <w:p>
      <w:pPr>
        <w:pStyle w:val="FirstParagraph"/>
      </w:pPr>
      <w:r>
        <w:t xml:space="preserve">In terms of User Interface (UI), we adopted a color palette inspired by the local environment—utilizing calming blues and vibrant oranges that resonate with national identity without appearing cliché. Our UX/UI Designer ensured that typography was highly legible, adhering to WCAG 2.1 AA standards, which is not just a best practice but often a legal expectation in Dutch digital services.</w:t>
      </w:r>
    </w:p>
    <w:bookmarkEnd w:id="24"/>
    <w:bookmarkEnd w:id="25"/>
    <w:bookmarkStart w:id="26" w:name="implementation-and-iteration"/>
    <w:p>
      <w:pPr>
        <w:pStyle w:val="Heading2"/>
      </w:pPr>
      <w:r>
        <w:t xml:space="preserve">4. Implementation and Iteration</w:t>
      </w:r>
    </w:p>
    <w:p>
      <w:pPr>
        <w:pStyle w:val="FirstParagraph"/>
      </w:pPr>
      <w:r>
        <w:t xml:space="preserve">The development process followed an Agile framework, allowing our UX/UI Designer to pivot quickly based on feedback loops. Two major iterations were conducted specifically for the Netherlands Amsterdam launch:</w:t>
      </w:r>
    </w:p>
    <w:p>
      <w:pPr>
        <w:numPr>
          <w:ilvl w:val="0"/>
          <w:numId w:val="1001"/>
        </w:numPr>
        <w:pStyle w:val="Compact"/>
      </w:pPr>
      <w:r>
        <w:rPr>
          <w:bCs/>
          <w:b/>
        </w:rPr>
        <w:t xml:space="preserve">Beta Testing Phase:</w:t>
      </w:r>
      <w:r>
        <w:t xml:space="preserve"> </w:t>
      </w:r>
      <w:r>
        <w:t xml:space="preserve">A closed group of 50 users from Netherlands Amsterdam was recruited. They were tasked with completing key user journeys while their eye-tracking and mouse movements were recorded. This data revealed that our initial call-to-action buttons had insufficient contrast, leading to a UI overhaul.</w:t>
      </w:r>
    </w:p>
    <w:p>
      <w:pPr>
        <w:numPr>
          <w:ilvl w:val="0"/>
          <w:numId w:val="1001"/>
        </w:numPr>
        <w:pStyle w:val="Compact"/>
      </w:pPr>
      <w:r>
        <w:rPr>
          <w:bCs/>
          <w:b/>
        </w:rPr>
        <w:t xml:space="preserve">A/B Testing Phase:</w:t>
      </w:r>
      <w:r>
        <w:t xml:space="preserve"> </w:t>
      </w:r>
      <w:r>
        <w:t xml:space="preserve">Following the design adjustments, we ran A/B tests comparing two different homepage layouts. The version with simplified navigation outperformed the complex variant by 40% in terms of conversion rates among users located in Netherlands Amsterdam.</w:t>
      </w:r>
    </w:p>
    <w:bookmarkEnd w:id="26"/>
    <w:bookmarkStart w:id="27" w:name="challenges-and-solutions"/>
    <w:p>
      <w:pPr>
        <w:pStyle w:val="Heading2"/>
      </w:pPr>
      <w:r>
        <w:t xml:space="preserve">5. Challenges and Solutions</w:t>
      </w:r>
    </w:p>
    <w:p>
      <w:pPr>
        <w:pStyle w:val="FirstParagraph"/>
      </w:pPr>
      <w:r>
        <w:rPr>
          <w:bCs/>
          <w:b/>
        </w:rPr>
        <w:t xml:space="preserve">Cultural Nuances:</w:t>
      </w:r>
      <w:r>
        <w:t xml:space="preserve"> </w:t>
      </w:r>
      <w:r>
        <w:t xml:space="preserve">One significant challenge was balancing global branding guidelines with local preferences. Our UX/UI Designer had to negotiate with global stakeholders, demonstrating through data that users in Netherlands Amsterdam responded better to direct, text-heavy explanations rather than abstract iconography.</w:t>
      </w:r>
    </w:p>
    <w:p>
      <w:pPr>
        <w:pStyle w:val="BodyText"/>
      </w:pPr>
      <w:r>
        <w:rPr>
          <w:bCs/>
          <w:b/>
        </w:rPr>
        <w:t xml:space="preserve">Technical Constraints:</w:t>
      </w:r>
      <w:r>
        <w:t xml:space="preserve"> </w:t>
      </w:r>
      <w:r>
        <w:t xml:space="preserve">Integrating legacy backend systems with a modern UI required creative problem-solving. The UX/UI Designer worked closely with developers to create "progressive enhancement" patterns, ensuring that users with older devices common in certain demographics still received a functional, albeit simplified, experience.</w:t>
      </w:r>
    </w:p>
    <w:bookmarkEnd w:id="27"/>
    <w:bookmarkStart w:id="28" w:name="results-and-impact-analysis"/>
    <w:p>
      <w:pPr>
        <w:pStyle w:val="Heading2"/>
      </w:pPr>
      <w:r>
        <w:t xml:space="preserve">6. Results and Impact Analysis</w:t>
      </w:r>
    </w:p>
    <w:p>
      <w:pPr>
        <w:pStyle w:val="FirstParagraph"/>
      </w:pPr>
      <w:r>
        <w:t xml:space="preserve">Preliminary metrics post-launch show promising trends for the Netherlands Amsterdam region:</w:t>
      </w:r>
    </w:p>
    <w:p>
      <w:pPr>
        <w:numPr>
          <w:ilvl w:val="0"/>
          <w:numId w:val="1002"/>
        </w:numPr>
        <w:pStyle w:val="Compact"/>
      </w:pPr>
      <w:r>
        <w:rPr>
          <w:bCs/>
          <w:b/>
        </w:rPr>
        <w:t xml:space="preserve">Bounce Rate Reduction:</w:t>
      </w:r>
      <w:r>
        <w:t xml:space="preserve"> </w:t>
      </w:r>
      <w:r>
        <w:t xml:space="preserve">A 15% decrease in bounce rates, indicating that the landing pages are now more relevant to user intent.</w:t>
      </w:r>
    </w:p>
    <w:p>
      <w:pPr>
        <w:numPr>
          <w:ilvl w:val="0"/>
          <w:numId w:val="1002"/>
        </w:numPr>
        <w:pStyle w:val="Compact"/>
      </w:pPr>
      <w:r>
        <w:rPr>
          <w:bCs/>
          <w:b/>
        </w:rPr>
        <w:t xml:space="preserve">User Satisfaction Score (NPS):</w:t>
      </w:r>
      <w:r>
        <w:t xml:space="preserve"> </w:t>
      </w:r>
      <w:r>
        <w:t xml:space="preserve">Increased by 20 points among users residing in Netherlands Amsterdam compared to the previous quarter.</w:t>
      </w:r>
    </w:p>
    <w:p>
      <w:pPr>
        <w:numPr>
          <w:ilvl w:val="0"/>
          <w:numId w:val="1002"/>
        </w:numPr>
        <w:pStyle w:val="Compact"/>
      </w:pPr>
      <w:r>
        <w:rPr>
          <w:bCs/>
          <w:b/>
        </w:rPr>
        <w:t xml:space="preserve">Task Completion Time:</w:t>
      </w:r>
      <w:r>
        <w:t xml:space="preserve"> </w:t>
      </w:r>
      <w:r>
        <w:t xml:space="preserve">Reduced by an average of 3 seconds per transaction, a significant gain in usability engineering.</w:t>
      </w:r>
    </w:p>
    <w:bookmarkEnd w:id="28"/>
    <w:bookmarkStart w:id="29" w:name="conclusion-and-future-recommendations"/>
    <w:p>
      <w:pPr>
        <w:pStyle w:val="Heading2"/>
      </w:pPr>
      <w:r>
        <w:t xml:space="preserve">7. Conclusion and Future Recommendations</w:t>
      </w:r>
    </w:p>
    <w:p>
      <w:pPr>
        <w:pStyle w:val="FirstParagraph"/>
      </w:pPr>
      <w:r>
        <w:t xml:space="preserve">This Project Report confirms that investing in specialized UX/UI Designer capabilities is critical for success in competitive markets like Netherlands Amsterdam. The data clearly demonstrates that localizing design language—both visually and functionally—yields tangible business results.</w:t>
      </w:r>
    </w:p>
    <w:p>
      <w:pPr>
        <w:pStyle w:val="BodyText"/>
      </w:pPr>
      <w:r>
        <w:t xml:space="preserve">For future phases, we recommend expanding the scope of user research to include accessibility testing for users with disabilities, as inclusivity is a paramount value in the Netherlands. Furthermore, continuous collaboration between our UX/UI Designer team and data scientists will be essential to maintain this trajectory of improvement. The success in Netherlands Amsterdam serves as a blueprint for subsequent expansions into other European capitals.</w:t>
      </w:r>
    </w:p>
    <w:p>
      <w:pPr>
        <w:pStyle w:val="BodyText"/>
      </w:pPr>
      <w:r>
        <w:rPr>
          <w:iCs/>
          <w:i/>
        </w:rP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UX/UI Design Strategy for the Netherlands Amsterdam Market</dc:title>
  <dc:creator/>
  <dc:language>en</dc:language>
  <cp:keywords/>
  <dcterms:created xsi:type="dcterms:W3CDTF">2026-07-29T11:22:44Z</dcterms:created>
  <dcterms:modified xsi:type="dcterms:W3CDTF">2026-07-29T11:22:44Z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