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Qatar</w:t>
      </w:r>
      <w:r>
        <w:t xml:space="preserve"> </w:t>
      </w:r>
      <w:r>
        <w:t xml:space="preserve">Doha</w:t>
      </w:r>
      <w:r>
        <w:t xml:space="preserve"> </w:t>
      </w:r>
      <w:r>
        <w:t xml:space="preserve">Digital</w:t>
      </w:r>
      <w:r>
        <w:t xml:space="preserve"> </w:t>
      </w:r>
      <w:r>
        <w:t xml:space="preserve">Transformation</w:t>
      </w:r>
    </w:p>
    <w:bookmarkStart w:id="28" w:name="X5c2c9a1e04bf08c96cfaf321362e831d8a5f22d"/>
    <w:p>
      <w:pPr>
        <w:pStyle w:val="Heading1"/>
      </w:pPr>
      <w:r>
        <w:t xml:space="preserve">Project Report: Strategic UX/UI Implementation for Digital Services in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Executive Management</w:t>
      </w:r>
      <w:r>
        <w:br/>
      </w:r>
      <w:r>
        <w:rPr>
          <w:bCs/>
          <w:b/>
        </w:rPr>
        <w:t xml:space="preserve">From:</w:t>
      </w:r>
      <w:r>
        <w:t xml:space="preserve"> </w:t>
      </w:r>
      <w:r>
        <w:t xml:space="preserve">Lead Design Strategist</w:t>
      </w:r>
      <w:r>
        <w:br/>
      </w:r>
    </w:p>
    <w:p>
      <w:pPr>
        <w:pStyle w:val="BodyText"/>
      </w:pPr>
      <w:r>
        <w:t xml:space="preserve">Project Report</w:t>
      </w:r>
      <w:r>
        <w:t xml:space="preserve">: Enhancing User Experience through Specialized UX UI Designer Interventions in the Qatar Doha Market</w:t>
      </w:r>
    </w:p>
    <w:bookmarkStart w:id="20" w:name="executive-summary"/>
    <w:p>
      <w:pPr>
        <w:pStyle w:val="Heading2"/>
      </w:pPr>
      <w:r>
        <w:t xml:space="preserve">1. Executive Summary</w:t>
      </w:r>
    </w:p>
    <w:p>
      <w:pPr>
        <w:pStyle w:val="FirstParagraph"/>
      </w:pPr>
      <w:r>
        <w:t xml:space="preserve">This document serves as a comprehensive Project Report detailing the necessity, scope, and strategic implementation of advanced User Experience (UX) and User Interface (UI) design principles within the specific context of</w:t>
      </w:r>
      <w:r>
        <w:t xml:space="preserve"> </w:t>
      </w:r>
      <w:r>
        <w:rPr>
          <w:bCs/>
          <w:b/>
        </w:rPr>
        <w:t xml:space="preserve">Qatar Doha</w:t>
      </w:r>
      <w:r>
        <w:t xml:space="preserve">. As the nation accelerates its digital transformation initiatives under Qatar National Vision 2030, the demand for intuitive, culturally resonant digital products has never been higher. This report argues that hiring or collaborating with a specialized</w:t>
      </w:r>
      <w:r>
        <w:t xml:space="preserve"> </w:t>
      </w:r>
      <w:r>
        <w:t xml:space="preserve">UX UI Designer</w:t>
      </w:r>
      <w:r>
        <w:t xml:space="preserve"> </w:t>
      </w:r>
      <w:r>
        <w:t xml:space="preserve">is not merely an aesthetic choice but a critical business imperative for success in the</w:t>
      </w:r>
      <w:r>
        <w:t xml:space="preserve"> </w:t>
      </w:r>
      <w:r>
        <w:rPr>
          <w:bCs/>
          <w:b/>
        </w:rPr>
        <w:t xml:space="preserve">Qatar Doha</w:t>
      </w:r>
      <w:r>
        <w:t xml:space="preserve"> </w:t>
      </w:r>
      <w:r>
        <w:t xml:space="preserve">market.</w:t>
      </w:r>
    </w:p>
    <w:p>
      <w:pPr>
        <w:pStyle w:val="BodyText"/>
      </w:pPr>
      <w:r>
        <w:t xml:space="preserve">The primary objective of this analysis is to demonstrate how expert design intervention can bridge the gap between complex government and commercial services and the end-user population in</w:t>
      </w:r>
      <w:r>
        <w:t xml:space="preserve"> </w:t>
      </w:r>
      <w:r>
        <w:rPr>
          <w:bCs/>
          <w:b/>
        </w:rPr>
        <w:t xml:space="preserve">Qatar Doha</w:t>
      </w:r>
      <w:r>
        <w:t xml:space="preserve">. By focusing on localization, accessibility, and user-centric methodologies, we aim to reduce churn rates, increase customer satisfaction scores (CSAT), and ensure compliance with local cultural norms.</w:t>
      </w:r>
    </w:p>
    <w:bookmarkEnd w:id="20"/>
    <w:bookmarkStart w:id="21" w:name="X4f1f5d679b2454ddbb410d6a651c6b580c91fbb"/>
    <w:p>
      <w:pPr>
        <w:pStyle w:val="Heading2"/>
      </w:pPr>
      <w:r>
        <w:t xml:space="preserve">2. Market Context: The Digital Landscape of Qatar Doha</w:t>
      </w:r>
    </w:p>
    <w:p>
      <w:pPr>
        <w:pStyle w:val="FirstParagraph"/>
      </w:pPr>
      <w:r>
        <w:t xml:space="preserve">The city of</w:t>
      </w:r>
      <w:r>
        <w:t xml:space="preserve"> </w:t>
      </w:r>
      <w:r>
        <w:rPr>
          <w:bCs/>
          <w:b/>
        </w:rPr>
        <w:t xml:space="preserve">Qatar Doha</w:t>
      </w:r>
      <w:r>
        <w:t xml:space="preserve"> </w:t>
      </w:r>
      <w:r>
        <w:t xml:space="preserve">stands as a hub of innovation and modernity in the Middle East. With one of the highest smartphone penetration rates globally, residents expect seamless digital interactions across banking, healthcare, transportation, and government services. However, the user base is diverse, comprising locals (Qataris) and a vast expatriate community from South Asia, Southeast Asia, Europe, and North America.</w:t>
      </w:r>
    </w:p>
    <w:p>
      <w:pPr>
        <w:pStyle w:val="BodyText"/>
      </w:pPr>
      <w:r>
        <w:rPr>
          <w:bCs/>
          <w:b/>
        </w:rPr>
        <w:t xml:space="preserve">Key Observation:</w:t>
      </w:r>
      <w:r>
        <w:br/>
      </w:r>
      <w:r>
        <w:t xml:space="preserve">In</w:t>
      </w:r>
      <w:r>
        <w:t xml:space="preserve"> </w:t>
      </w:r>
      <w:r>
        <w:rPr>
          <w:bCs/>
          <w:b/>
        </w:rPr>
        <w:t xml:space="preserve">Qatar Doha</w:t>
      </w:r>
      <w:r>
        <w:t xml:space="preserve">, users often switch between English and Arabic depending on the context. A failure to account for this linguistic duality in UX design leads to significant friction, increased support tickets, and brand dissatisfaction.</w:t>
      </w:r>
    </w:p>
    <w:p>
      <w:pPr>
        <w:pStyle w:val="BodyText"/>
      </w:pPr>
      <w:r>
        <w:t xml:space="preserve">Therefore, a generic global design template is insufficient. The Project Report highlights that only a dedicated</w:t>
      </w:r>
      <w:r>
        <w:t xml:space="preserve"> </w:t>
      </w:r>
      <w:r>
        <w:t xml:space="preserve">UX UI Designer</w:t>
      </w:r>
      <w:r>
        <w:t xml:space="preserve"> </w:t>
      </w:r>
      <w:r>
        <w:t xml:space="preserve">with regional expertise can navigate the nuances of the</w:t>
      </w:r>
      <w:r>
        <w:t xml:space="preserve"> </w:t>
      </w:r>
      <w:r>
        <w:rPr>
          <w:bCs/>
          <w:b/>
        </w:rPr>
        <w:t xml:space="preserve">Qatar Doha</w:t>
      </w:r>
      <w:r>
        <w:t xml:space="preserve"> </w:t>
      </w:r>
      <w:r>
        <w:t xml:space="preserve">demographic, ensuring that digital products are not only functional but also culturally inclusive.</w:t>
      </w:r>
    </w:p>
    <w:bookmarkEnd w:id="21"/>
    <w:bookmarkStart w:id="22" w:name="Xed3c250cbae4a1887c1199c2d1e1181a9564d5a"/>
    <w:p>
      <w:pPr>
        <w:pStyle w:val="Heading2"/>
      </w:pPr>
      <w:r>
        <w:t xml:space="preserve">3. The Role of the UX UI Designer in This Project</w:t>
      </w:r>
    </w:p>
    <w:p>
      <w:pPr>
        <w:pStyle w:val="FirstParagraph"/>
      </w:pPr>
      <w:r>
        <w:t xml:space="preserve">The core pillar of this project is the engagement of a skilled</w:t>
      </w:r>
      <w:r>
        <w:t xml:space="preserve"> </w:t>
      </w:r>
      <w:r>
        <w:t xml:space="preserve">UX UI Designer</w:t>
      </w:r>
      <w:r>
        <w:t xml:space="preserve">. Their role extends beyond visual aesthetics to encompass deep user research and structural logic. Below are the specific responsibilities identified for this role:</w:t>
      </w:r>
    </w:p>
    <w:p>
      <w:pPr>
        <w:numPr>
          <w:ilvl w:val="0"/>
          <w:numId w:val="1001"/>
        </w:numPr>
        <w:pStyle w:val="Compact"/>
      </w:pPr>
      <w:r>
        <w:rPr>
          <w:bCs/>
          <w:b/>
        </w:rPr>
        <w:t xml:space="preserve">User Research &amp; Persona Development:</w:t>
      </w:r>
      <w:r>
        <w:t xml:space="preserve"> </w:t>
      </w:r>
      <w:r>
        <w:t xml:space="preserve">The designer must conduct interviews and surveys with users in</w:t>
      </w:r>
      <w:r>
        <w:t xml:space="preserve"> </w:t>
      </w:r>
      <w:r>
        <w:rPr>
          <w:bCs/>
          <w:b/>
        </w:rPr>
        <w:t xml:space="preserve">Qatar Doha</w:t>
      </w:r>
      <w:r>
        <w:t xml:space="preserve">. This involves understanding local behaviors, such as peak usage times during prayer hours or weekends (Thursday/Friday), and varying levels of digital literacy across different nationalities.</w:t>
      </w:r>
    </w:p>
    <w:p>
      <w:pPr>
        <w:numPr>
          <w:ilvl w:val="0"/>
          <w:numId w:val="1001"/>
        </w:numPr>
        <w:pStyle w:val="Compact"/>
      </w:pPr>
      <w:r>
        <w:rPr>
          <w:bCs/>
          <w:b/>
        </w:rPr>
        <w:t xml:space="preserve">Bilingual Interface Design:</w:t>
      </w:r>
      <w:r>
        <w:t xml:space="preserve"> </w:t>
      </w:r>
      <w:r>
        <w:t xml:space="preserve">A critical task is designing interfaces that support Right-to-Left (RTL) layouts for Arabic alongside Left-to-Right (LTR) for English. The</w:t>
      </w:r>
      <w:r>
        <w:t xml:space="preserve"> </w:t>
      </w:r>
      <w:r>
        <w:t xml:space="preserve">UX UI Designer</w:t>
      </w:r>
      <w:r>
        <w:t xml:space="preserve"> </w:t>
      </w:r>
      <w:r>
        <w:t xml:space="preserve">must ensure that typography, iconography, and spacing adapt dynamically to language switches without breaking the visual hierarchy.</w:t>
      </w:r>
    </w:p>
    <w:p>
      <w:pPr>
        <w:numPr>
          <w:ilvl w:val="0"/>
          <w:numId w:val="1001"/>
        </w:numPr>
        <w:pStyle w:val="Compact"/>
      </w:pPr>
      <w:r>
        <w:rPr>
          <w:bCs/>
          <w:b/>
        </w:rPr>
        <w:t xml:space="preserve">Cultural Sensitivity in UI:</w:t>
      </w:r>
      <w:r>
        <w:t xml:space="preserve"> </w:t>
      </w:r>
      <w:r>
        <w:t xml:space="preserve">Visual elements must respect local customs and values. This includes color psychology (e.g., avoiding colors associated with negative connotations in specific cultures) and imagery that reflects the diversity of life in</w:t>
      </w:r>
      <w:r>
        <w:t xml:space="preserve"> </w:t>
      </w:r>
      <w:r>
        <w:rPr>
          <w:bCs/>
          <w:b/>
        </w:rPr>
        <w:t xml:space="preserve">Qatar Doha</w:t>
      </w:r>
      <w:r>
        <w:t xml:space="preserve">.</w:t>
      </w:r>
    </w:p>
    <w:p>
      <w:pPr>
        <w:numPr>
          <w:ilvl w:val="0"/>
          <w:numId w:val="1001"/>
        </w:numPr>
        <w:pStyle w:val="Compact"/>
      </w:pPr>
      <w:r>
        <w:rPr>
          <w:bCs/>
          <w:b/>
        </w:rPr>
        <w:t xml:space="preserve">Journey Mapping:</w:t>
      </w:r>
      <w:r>
        <w:t xml:space="preserve"> </w:t>
      </w:r>
      <w:r>
        <w:t xml:space="preserve">The designer will map out user journeys for key services, identifying pain points such as complicated authentication processes or unclear navigation menus. This ensures that the final product streamlines tasks common in daily life within</w:t>
      </w:r>
      <w:r>
        <w:t xml:space="preserve"> </w:t>
      </w:r>
      <w:r>
        <w:rPr>
          <w:bCs/>
          <w:b/>
        </w:rPr>
        <w:t xml:space="preserve">Qatar Doha</w:t>
      </w:r>
      <w:r>
        <w:t xml:space="preserve">.</w:t>
      </w:r>
    </w:p>
    <w:bookmarkEnd w:id="22"/>
    <w:bookmarkStart w:id="23" w:name="strategic-objectives-and-kpis"/>
    <w:p>
      <w:pPr>
        <w:pStyle w:val="Heading2"/>
      </w:pPr>
      <w:r>
        <w:t xml:space="preserve">4. Strategic Objectives and KPIs</w:t>
      </w:r>
    </w:p>
    <w:p>
      <w:pPr>
        <w:pStyle w:val="FirstParagraph"/>
      </w:pPr>
      <w:r>
        <w:t xml:space="preserve">To measure the success of this initiative, we have established key performance indicators (KPIs) directly tied to the quality of design delivered by our</w:t>
      </w:r>
      <w:r>
        <w:t xml:space="preserve"> </w:t>
      </w:r>
      <w:r>
        <w:t xml:space="preserve">UX UI Designer</w:t>
      </w:r>
      <w:r>
        <w:t xml:space="preserve">:</w:t>
      </w:r>
    </w:p>
    <w:p>
      <w:pPr>
        <w:numPr>
          <w:ilvl w:val="0"/>
          <w:numId w:val="1002"/>
        </w:numPr>
        <w:pStyle w:val="Compact"/>
      </w:pPr>
      <w:r>
        <w:rPr>
          <w:bCs/>
          <w:b/>
        </w:rPr>
        <w:t xml:space="preserve">Error Rate Reduction:</w:t>
      </w:r>
      <w:r>
        <w:t xml:space="preserve"> </w:t>
      </w:r>
      <w:r>
        <w:t xml:space="preserve">A target decrease in user errors during task completion by 30% within the first quarter of launch.</w:t>
      </w:r>
    </w:p>
    <w:p>
      <w:pPr>
        <w:numPr>
          <w:ilvl w:val="0"/>
          <w:numId w:val="1002"/>
        </w:numPr>
        <w:pStyle w:val="Compact"/>
      </w:pPr>
      <w:r>
        <w:rPr>
          <w:bCs/>
          <w:b/>
        </w:rPr>
        <w:t xml:space="preserve">User Satisfaction Score:</w:t>
      </w:r>
      <w:r>
        <w:t xml:space="preserve"> </w:t>
      </w:r>
      <w:r>
        <w:t xml:space="preserve">Achieving a CSAT score of 4.5/5 specifically from users located in</w:t>
      </w:r>
      <w:r>
        <w:t xml:space="preserve"> </w:t>
      </w:r>
      <w:r>
        <w:rPr>
          <w:bCs/>
          <w:b/>
        </w:rPr>
        <w:t xml:space="preserve">Qatar Doha</w:t>
      </w:r>
      <w:r>
        <w:t xml:space="preserve">.</w:t>
      </w:r>
    </w:p>
    <w:p>
      <w:pPr>
        <w:numPr>
          <w:ilvl w:val="0"/>
          <w:numId w:val="1002"/>
        </w:numPr>
        <w:pStyle w:val="Compact"/>
      </w:pPr>
      <w:r>
        <w:rPr>
          <w:bCs/>
          <w:b/>
        </w:rPr>
        <w:t xml:space="preserve">Bilingual Accessibility:</w:t>
      </w:r>
      <w:r>
        <w:t xml:space="preserve"> </w:t>
      </w:r>
      <w:r>
        <w:t xml:space="preserve">Ensuring 100% functional parity between English and Arabic versions of the platform.</w:t>
      </w:r>
    </w:p>
    <w:p>
      <w:pPr>
        <w:numPr>
          <w:ilvl w:val="0"/>
          <w:numId w:val="1002"/>
        </w:numPr>
        <w:pStyle w:val="Compact"/>
      </w:pPr>
      <w:r>
        <w:rPr>
          <w:bCs/>
          <w:b/>
        </w:rPr>
        <w:t xml:space="preserve">Loading Speed Optimization:</w:t>
      </w:r>
      <w:r>
        <w:t xml:space="preserve"> </w:t>
      </w:r>
      <w:r>
        <w:t xml:space="preserve">Optimizing UI assets to ensure fast performance even on varied network conditions prevalent in different sectors of</w:t>
      </w:r>
      <w:r>
        <w:t xml:space="preserve"> </w:t>
      </w:r>
      <w:r>
        <w:rPr>
          <w:bCs/>
          <w:b/>
        </w:rPr>
        <w:t xml:space="preserve">Qatar Doha</w:t>
      </w:r>
      <w:r>
        <w:t xml:space="preserve">.</w:t>
      </w:r>
    </w:p>
    <w:bookmarkEnd w:id="23"/>
    <w:bookmarkStart w:id="26" w:name="challenges-and-mitigation-strategies"/>
    <w:p>
      <w:pPr>
        <w:pStyle w:val="Heading2"/>
      </w:pPr>
      <w:r>
        <w:t xml:space="preserve">5. Challenges and Mitigation Strategies</w:t>
      </w:r>
    </w:p>
    <w:p>
      <w:pPr>
        <w:pStyle w:val="FirstParagraph"/>
      </w:pPr>
      <w:r>
        <w:t xml:space="preserve">The Project Report acknowledges several challenges inherent to operating in this region:</w:t>
      </w:r>
    </w:p>
    <w:bookmarkStart w:id="24" w:name="data-privacy-and-trust"/>
    <w:p>
      <w:pPr>
        <w:pStyle w:val="Heading3"/>
      </w:pPr>
      <w:r>
        <w:t xml:space="preserve">Data Privacy and Trust</w:t>
      </w:r>
    </w:p>
    <w:p>
      <w:pPr>
        <w:pStyle w:val="FirstParagraph"/>
      </w:pPr>
      <w:r>
        <w:t xml:space="preserve">UX UI Designer</w:t>
      </w:r>
      <w:r>
        <w:t xml:space="preserve">s must integrate trust signals into the UI. In</w:t>
      </w:r>
      <w:r>
        <w:t xml:space="preserve"> </w:t>
      </w:r>
      <w:r>
        <w:rPr>
          <w:bCs/>
          <w:b/>
        </w:rPr>
        <w:t xml:space="preserve">Qatar Doha</w:t>
      </w:r>
      <w:r>
        <w:t xml:space="preserve">, data privacy is a growing concern. The design must clearly communicate data usage policies in plain language, utilizing clear consent banners and secure visual cues to build user confidence.</w:t>
      </w:r>
    </w:p>
    <w:bookmarkEnd w:id="24"/>
    <w:bookmarkStart w:id="25" w:name="heterogeneous-user-base"/>
    <w:p>
      <w:pPr>
        <w:pStyle w:val="Heading3"/>
      </w:pPr>
      <w:r>
        <w:t xml:space="preserve">Heterogeneous User Base</w:t>
      </w:r>
    </w:p>
    <w:p>
      <w:pPr>
        <w:pStyle w:val="FirstParagraph"/>
      </w:pPr>
      <w:r>
        <w:t xml:space="preserve">The expatriate population in</w:t>
      </w:r>
      <w:r>
        <w:t xml:space="preserve"> </w:t>
      </w:r>
      <w:r>
        <w:rPr>
          <w:bCs/>
          <w:b/>
        </w:rPr>
        <w:t xml:space="preserve">Qatar Doha</w:t>
      </w:r>
      <w:r>
        <w:t xml:space="preserve"> </w:t>
      </w:r>
      <w:r>
        <w:t xml:space="preserve">speaks multiple languages. While English and Arabic are primary, users may prefer Hindi, Urdu, Tagalog, or French. The design system must be scalable enough to accommodate additional language packs without requiring a complete redesign of the UI framework.</w:t>
      </w:r>
    </w:p>
    <w:bookmarkEnd w:id="25"/>
    <w:bookmarkEnd w:id="26"/>
    <w:bookmarkStart w:id="27" w:name="conclusion-and-recommendations"/>
    <w:p>
      <w:pPr>
        <w:pStyle w:val="Heading2"/>
      </w:pPr>
      <w:r>
        <w:t xml:space="preserve">6. Conclusion and Recommendations</w:t>
      </w:r>
    </w:p>
    <w:p>
      <w:pPr>
        <w:pStyle w:val="FirstParagraph"/>
      </w:pPr>
      <w:r>
        <w:t xml:space="preserve">In conclusion, this Project Report asserts that investing in high-quality UX/UI design is essential for any digital product aiming to succeed in</w:t>
      </w:r>
      <w:r>
        <w:t xml:space="preserve"> </w:t>
      </w:r>
      <w:r>
        <w:rPr>
          <w:bCs/>
          <w:b/>
        </w:rPr>
        <w:t xml:space="preserve">Qatar Doha</w:t>
      </w:r>
      <w:r>
        <w:t xml:space="preserve">. The complexity of the local market, characterized by its bilingual nature and rich cultural diversity, requires more than standard design templates. It demands a nuanced approach executed by a proficient</w:t>
      </w:r>
      <w:r>
        <w:t xml:space="preserve"> </w:t>
      </w:r>
      <w:r>
        <w:t xml:space="preserve">UX UI Designer</w:t>
      </w:r>
      <w:r>
        <w:t xml:space="preserve">.</w:t>
      </w:r>
    </w:p>
    <w:p>
      <w:pPr>
        <w:pStyle w:val="BodyText"/>
      </w:pPr>
      <w:r>
        <w:t xml:space="preserve">We recommend proceeding with the recruitment or contract engagement of an experienced designer who has a proven portfolio in MENA region projects. This individual will be responsible for transforming abstract business goals into tangible, user-friendly digital experiences that resonate with the people of</w:t>
      </w:r>
      <w:r>
        <w:t xml:space="preserve"> </w:t>
      </w:r>
      <w:r>
        <w:rPr>
          <w:bCs/>
          <w:b/>
        </w:rPr>
        <w:t xml:space="preserve">Qatar Doha</w:t>
      </w:r>
      <w:r>
        <w:t xml:space="preserve">. By prioritizing user empathy and local relevance, we can ensure our digital offerings are not only competitive but also beloved by the community.</w:t>
      </w:r>
    </w:p>
    <w:p>
      <w:pPr>
        <w:pStyle w:val="BodyText"/>
      </w:pPr>
      <w:r>
        <w:t xml:space="preserve">The successful execution of this strategy will position our organization as a leader in digital innovation, directly contributing to the broader goals of smart city development and user-centric governance in</w:t>
      </w:r>
      <w:r>
        <w:t xml:space="preserve"> </w:t>
      </w:r>
      <w:r>
        <w:rPr>
          <w:bCs/>
          <w:b/>
        </w:rPr>
        <w:t xml:space="preserve">Qatar Doha</w:t>
      </w:r>
      <w:r>
        <w:t xml:space="preserve">. The time to act is now, leveraging expert design talent to shape the future of digital interaction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Qatar Doha Digital Transformation</dc:title>
  <dc:creator/>
  <dc:language>en</dc:language>
  <cp:keywords/>
  <dcterms:created xsi:type="dcterms:W3CDTF">2026-07-29T18:54:22Z</dcterms:created>
  <dcterms:modified xsi:type="dcterms:W3CDTF">2026-07-29T18:54:22Z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