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Strategy</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1" w:name="X1faa22268e31464f7418aa19763f9db01f1d184"/>
    <w:p>
      <w:pPr>
        <w:pStyle w:val="Heading1"/>
      </w:pPr>
      <w:r>
        <w:t xml:space="preserve">Project Report: Strategic Integration of UX/UI Design in the Digital Transformation of Abu Dhabi, United Arab Emirates</w:t>
      </w:r>
    </w:p>
    <w:bookmarkStart w:id="20" w:name="executive-summary"/>
    <w:p>
      <w:pPr>
        <w:pStyle w:val="Heading2"/>
      </w:pPr>
      <w:r>
        <w:t xml:space="preserve">Executive Summary</w:t>
      </w:r>
    </w:p>
    <w:p>
      <w:pPr>
        <w:pStyle w:val="FirstParagraph"/>
      </w:pPr>
      <w:r>
        <w:t xml:space="preserve">This Project Report outlines the critical role and strategic implementation of a specialized</w:t>
      </w:r>
      <w:r>
        <w:t xml:space="preserve"> </w:t>
      </w:r>
      <w:r>
        <w:rPr>
          <w:iCs/>
          <w:i/>
        </w:rPr>
        <w:t xml:space="preserve">United Arab Emirates Abu Dhabi</w:t>
      </w:r>
      <w:r>
        <w:t xml:space="preserve">. As the capital city accelerates its vision toward becoming a global hub for innovation, tourism, and smart governance, the demand for intuitive user experiences has become paramount. This document details how integrating human-centered design principles directly supports national goals such as Abu Dhabi Economic Vision 2030. It highlights the necessity of localizing digital interactions to respect cultural nuances while maintaining international standards of excellence.</w:t>
      </w:r>
    </w:p>
    <w:bookmarkEnd w:id="20"/>
    <w:bookmarkStart w:id="21" w:name="introduction-and-background"/>
    <w:p>
      <w:pPr>
        <w:pStyle w:val="Heading2"/>
      </w:pPr>
      <w:r>
        <w:t xml:space="preserve">1. Introduction and Background</w:t>
      </w:r>
    </w:p>
    <w:p>
      <w:pPr>
        <w:pStyle w:val="FirstParagraph"/>
      </w:pPr>
      <w:r>
        <w:t xml:space="preserve">The</w:t>
      </w:r>
      <w:r>
        <w:t xml:space="preserve"> </w:t>
      </w:r>
      <w:r>
        <w:rPr>
          <w:bCs/>
          <w:b/>
        </w:rPr>
        <w:t xml:space="preserve">United Arab Emirates Abu Dhabi</w:t>
      </w:r>
      <w:r>
        <w:t xml:space="preserve">UX UI Designer</w:t>
      </w:r>
    </w:p>
    <w:p>
      <w:pPr>
        <w:pStyle w:val="BodyText"/>
      </w:pPr>
      <w:r>
        <w:t xml:space="preserve">The primary objective of this report is to define the scope of work for senior design teams focusing on the</w:t>
      </w:r>
      <w:r>
        <w:t xml:space="preserve"> </w:t>
      </w:r>
      <w:r>
        <w:rPr>
          <w:bCs/>
          <w:b/>
        </w:rPr>
        <w:t xml:space="preserve">United Arab Emirates Abu Dhabi</w:t>
      </w:r>
      <w:r>
        <w:t xml:space="preserve"> </w:t>
      </w:r>
      <w:r>
        <w:t xml:space="preserve">market. It emphasizes that successful digital products in this region require a deep understanding of local behavior, language preferences (Arabic and English bilingualism), and mobile-first usage patterns.</w:t>
      </w:r>
    </w:p>
    <w:bookmarkEnd w:id="21"/>
    <w:bookmarkStart w:id="22" w:name="Xd383da1dbf750dce447d98352487e33f696a026"/>
    <w:p>
      <w:pPr>
        <w:pStyle w:val="Heading2"/>
      </w:pPr>
      <w:r>
        <w:t xml:space="preserve">2. Market Analysis: The Context of United Arab Emirates Abu Dhabi</w:t>
      </w:r>
    </w:p>
    <w:p>
      <w:pPr>
        <w:pStyle w:val="FirstParagraph"/>
      </w:pPr>
      <w:r>
        <w:t xml:space="preserve">The digital ecosystem in</w:t>
      </w:r>
      <w:r>
        <w:t xml:space="preserve"> </w:t>
      </w:r>
      <w:r>
        <w:rPr>
          <w:bCs/>
          <w:b/>
        </w:rPr>
        <w:t xml:space="preserve">United Arab Emirates Abu Dhabi</w:t>
      </w:r>
    </w:p>
    <w:p>
      <w:pPr>
        <w:pStyle w:val="BodyText"/>
      </w:pPr>
      <w:r>
        <w:t xml:space="preserve">Furthermore, the demographic mix in Abu Dhabi requires a nuanced approach from every</w:t>
      </w:r>
      <w:r>
        <w:t xml:space="preserve"> </w:t>
      </w:r>
      <w:r>
        <w:rPr>
          <w:bCs/>
          <w:b/>
        </w:rPr>
        <w:t xml:space="preserve">UX UI Designer</w:t>
      </w:r>
      <w:r>
        <w:t xml:space="preserve">. The user base includes:</w:t>
      </w:r>
    </w:p>
    <w:p>
      <w:pPr>
        <w:numPr>
          <w:ilvl w:val="0"/>
          <w:numId w:val="1001"/>
        </w:numPr>
        <w:pStyle w:val="Compact"/>
      </w:pPr>
      <w:r>
        <w:t xml:space="preserve">Local Emiratis who prefer respectful, clear interfaces often favoring Arabic scripts.</w:t>
      </w:r>
    </w:p>
    <w:p>
      <w:pPr>
        <w:numPr>
          <w:ilvl w:val="0"/>
          <w:numId w:val="1001"/>
        </w:numPr>
        <w:pStyle w:val="Compact"/>
      </w:pPr>
      <w:r>
        <w:t xml:space="preserve">A large expatriate community requiring intuitive English or multi-lingual support.</w:t>
      </w:r>
    </w:p>
    <w:p>
      <w:pPr>
        <w:numPr>
          <w:ilvl w:val="0"/>
          <w:numId w:val="1001"/>
        </w:numPr>
        <w:pStyle w:val="Compact"/>
      </w:pPr>
      <w:r>
        <w:t xml:space="preserve">Tourists seeking frictionless experiences for hospitality and travel bookings.</w:t>
      </w:r>
    </w:p>
    <w:bookmarkEnd w:id="22"/>
    <w:bookmarkStart w:id="23" w:name="X9926f6f44f5f481330262c543e7105204935264"/>
    <w:p>
      <w:pPr>
        <w:pStyle w:val="Heading2"/>
      </w:pPr>
      <w:r>
        <w:t xml:space="preserve">3. The Role of the UX UI Designer in Abu Dhabi</w:t>
      </w:r>
    </w:p>
    <w:p>
      <w:pPr>
        <w:pStyle w:val="FirstParagraph"/>
      </w:pPr>
      <w:r>
        <w:t xml:space="preserve">A</w:t>
      </w:r>
      <w:r>
        <w:t xml:space="preserve"> </w:t>
      </w:r>
      <w:r>
        <w:rPr>
          <w:bCs/>
          <w:b/>
        </w:rPr>
        <w:t xml:space="preserve">UX UI Designer</w:t>
      </w:r>
    </w:p>
    <w:p>
      <w:pPr>
        <w:numPr>
          <w:ilvl w:val="0"/>
          <w:numId w:val="1002"/>
        </w:numPr>
        <w:pStyle w:val="Compact"/>
      </w:pPr>
      <w:r>
        <w:t xml:space="preserve">Cultural Localization: Ensuring that imagery, color psychology, and content tone align with Islamic values and local customs.</w:t>
      </w:r>
    </w:p>
    <w:p>
      <w:pPr>
        <w:numPr>
          <w:ilvl w:val="0"/>
          <w:numId w:val="1002"/>
        </w:numPr>
        <w:pStyle w:val="Compact"/>
      </w:pPr>
      <w:r>
        <w:t xml:space="preserve">RTL (Right-to-Left) Optimization: Mastery of designing for Arabic languages is non-negotiable. A</w:t>
      </w:r>
      <w:r>
        <w:t xml:space="preserve"> </w:t>
      </w:r>
      <w:r>
        <w:rPr>
          <w:bCs/>
          <w:b/>
        </w:rPr>
        <w:t xml:space="preserve">UX UI Designer</w:t>
      </w:r>
    </w:p>
    <w:p>
      <w:pPr>
        <w:numPr>
          <w:ilvl w:val="0"/>
          <w:numId w:val="1002"/>
        </w:numPr>
        <w:pStyle w:val="Compact"/>
      </w:pPr>
      <w:r>
        <w:t xml:space="preserve">Voice User Interface (VUI): Given the high usage of voice assistants in the Middle East, integrating voice navigation is a growing requirement.</w:t>
      </w:r>
    </w:p>
    <w:bookmarkEnd w:id="23"/>
    <w:bookmarkStart w:id="27" w:name="strategic-initiatives-for-implementation"/>
    <w:p>
      <w:pPr>
        <w:pStyle w:val="Heading2"/>
      </w:pPr>
      <w:r>
        <w:t xml:space="preserve">4. Strategic Initiatives for Implementation</w:t>
      </w:r>
    </w:p>
    <w:p>
      <w:pPr>
        <w:pStyle w:val="FirstParagraph"/>
      </w:pPr>
      <w:r>
        <w:t xml:space="preserve">To successfully deploy design strategies across</w:t>
      </w:r>
      <w:r>
        <w:t xml:space="preserve"> </w:t>
      </w:r>
      <w:r>
        <w:rPr>
          <w:bCs/>
          <w:b/>
        </w:rPr>
        <w:t xml:space="preserve">United Arab Emirates Abu Dhabi</w:t>
      </w:r>
      <w:r>
        <w:t xml:space="preserve">, several key initiatives are recommended:</w:t>
      </w:r>
    </w:p>
    <w:bookmarkStart w:id="24" w:name="Xa0e35289cc0ee59c50b0b039dea924fad8a8634"/>
    <w:p>
      <w:pPr>
        <w:pStyle w:val="Heading3"/>
      </w:pPr>
      <w:r>
        <w:t xml:space="preserve">4.1 Government Services Digitization (TAMM Platform Enhancement)</w:t>
      </w:r>
    </w:p>
    <w:p>
      <w:pPr>
        <w:pStyle w:val="FirstParagraph"/>
      </w:pPr>
      <w:r>
        <w:t xml:space="preserve">The TAMM platform is a flagship digital service in Abu Dhabi. Enhancing this requires continuous research by the</w:t>
      </w:r>
      <w:r>
        <w:t xml:space="preserve"> </w:t>
      </w:r>
      <w:r>
        <w:rPr>
          <w:bCs/>
          <w:b/>
        </w:rPr>
        <w:t xml:space="preserve">UX UI Designer</w:t>
      </w:r>
      <w:r>
        <w:t xml:space="preserve"> </w:t>
      </w:r>
      <w:r>
        <w:t xml:space="preserve">team to reduce cognitive load for users accessing visa services, license renewals, and healthcare bookings. Simplifying these complex bureaucratic processes into three clicks or fewer improves citizen satisfaction and efficiency.</w:t>
      </w:r>
    </w:p>
    <w:bookmarkEnd w:id="24"/>
    <w:bookmarkStart w:id="25" w:name="smart-tourism-experiences"/>
    <w:p>
      <w:pPr>
        <w:pStyle w:val="Heading3"/>
      </w:pPr>
      <w:r>
        <w:t xml:space="preserve">4.2 Smart Tourism Experiences</w:t>
      </w:r>
    </w:p>
    <w:p>
      <w:pPr>
        <w:pStyle w:val="FirstParagraph"/>
      </w:pPr>
      <w:r>
        <w:t xml:space="preserve">Abu Dhabi aims to attract millions of visitors annually. The</w:t>
      </w:r>
      <w:r>
        <w:t xml:space="preserve"> </w:t>
      </w:r>
      <w:r>
        <w:rPr>
          <w:bCs/>
          <w:b/>
        </w:rPr>
        <w:t xml:space="preserve">UX UI Designer</w:t>
      </w:r>
    </w:p>
    <w:bookmarkEnd w:id="25"/>
    <w:bookmarkStart w:id="26" w:name="fintech-and-e-commerce"/>
    <w:p>
      <w:pPr>
        <w:pStyle w:val="Heading3"/>
      </w:pPr>
      <w:r>
        <w:t xml:space="preserve">4.3 Fintech and E-commerce</w:t>
      </w:r>
    </w:p>
    <w:p>
      <w:pPr>
        <w:pStyle w:val="FirstParagraph"/>
      </w:pPr>
      <w:r>
        <w:t xml:space="preserve">With the rise of digital payments in the</w:t>
      </w:r>
      <w:r>
        <w:t xml:space="preserve"> </w:t>
      </w:r>
      <w:r>
        <w:rPr>
          <w:bCs/>
          <w:b/>
        </w:rPr>
        <w:t xml:space="preserve">United Arab Emirates Abu Dhabi</w:t>
      </w:r>
      <w:r>
        <w:t xml:space="preserve">, security combined with ease-of-use is critical. Designers must focus on building trust through transparent UI patterns, clear error messages, and secure authentication flows.</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Cultural Sensitivity:</w:t>
      </w:r>
      <w:r>
        <w:t xml:space="preserve"> </w:t>
      </w:r>
      <w:r>
        <w:t xml:space="preserve">Missteps in cultural representation can lead to significant backlash.</w:t>
      </w:r>
      <w:r>
        <w:t xml:space="preserve"> </w:t>
      </w:r>
      <w:r>
        <w:rPr>
          <w:bCs/>
          <w:b/>
        </w:rPr>
        <w:t xml:space="preserve">UX UI Designer</w:t>
      </w:r>
      <w:r>
        <w:br/>
      </w:r>
      <w:r>
        <w:rPr>
          <w:bCs/>
          <w:b/>
        </w:rPr>
        <w:t xml:space="preserve">Data Privacy Regulations:</w:t>
      </w:r>
      <w:r>
        <w:t xml:space="preserve"> </w:t>
      </w:r>
      <w:r>
        <w:t xml:space="preserve">Adhering to UAE data protection laws is essential. The design must include clear consent mechanisms and privacy policy integrations without cluttering the interface.</w:t>
      </w:r>
      <w:r>
        <w:br/>
      </w:r>
      <w:r>
        <w:br/>
      </w:r>
      <w:r>
        <w:rPr>
          <w:bCs/>
          <w:b/>
        </w:rPr>
        <w:t xml:space="preserve">Linguistic Nuances:</w:t>
      </w:r>
      <w:r>
        <w:t xml:space="preserve"> </w:t>
      </w:r>
      <w:r>
        <w:t xml:space="preserve">Arabic text often expands by 30-40% compared to English.</w:t>
      </w:r>
      <w:r>
        <w:t xml:space="preserve"> </w:t>
      </w:r>
      <w:r>
        <w:rPr>
          <w:bCs/>
          <w:b/>
        </w:rPr>
        <w:t xml:space="preserve">UX UI Designer</w:t>
      </w:r>
    </w:p>
    <w:bookmarkEnd w:id="28"/>
    <w:bookmarkStart w:id="29" w:name="expected-outcomes-and-kpis"/>
    <w:p>
      <w:pPr>
        <w:pStyle w:val="Heading2"/>
      </w:pPr>
      <w:r>
        <w:t xml:space="preserve">6. Expected Outcomes and KPIs</w:t>
      </w:r>
    </w:p>
    <w:p>
      <w:pPr>
        <w:pStyle w:val="FirstParagraph"/>
      </w:pPr>
      <w:r>
        <w:t xml:space="preserve">The implementation of these strategies is expected to yield measurable improvements in the</w:t>
      </w:r>
      <w:r>
        <w:t xml:space="preserve"> </w:t>
      </w:r>
      <w:r>
        <w:rPr>
          <w:bCs/>
          <w:b/>
        </w:rPr>
        <w:t xml:space="preserve">United Arab Emirates Abu Dhabi</w:t>
      </w:r>
    </w:p>
    <w:p>
      <w:pPr>
        <w:numPr>
          <w:ilvl w:val="0"/>
          <w:numId w:val="1003"/>
        </w:numPr>
        <w:pStyle w:val="Compact"/>
      </w:pPr>
      <w:r>
        <w:t xml:space="preserve">Increase in user retention rates by 15% within the first six months.</w:t>
      </w:r>
    </w:p>
    <w:p>
      <w:pPr>
        <w:numPr>
          <w:ilvl w:val="0"/>
          <w:numId w:val="1003"/>
        </w:numPr>
        <w:pStyle w:val="Compact"/>
      </w:pPr>
      <w:r>
        <w:t xml:space="preserve">Reduction in customer support tickets related to navigation issues by 20%.</w:t>
      </w:r>
    </w:p>
    <w:p>
      <w:pPr>
        <w:numPr>
          <w:ilvl w:val="0"/>
          <w:numId w:val="1003"/>
        </w:numPr>
        <w:pStyle w:val="Compact"/>
      </w:pPr>
      <w:r>
        <w:t xml:space="preserve">Higher Net Promoter Score (NPS) for government and private sector applications.</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UX UI Designer</w:t>
      </w:r>
      <w:r>
        <w:t xml:space="preserve">United Arab Emirates Abu Dhabi. By prioritizing cultural relevance, accessibility, and technical excellence, design teams can drive economic growth and enhance quality of life for residents. This report affirms that investing in high-quality user experience design is not optional but essential for maintaining competitive advantage in one of the world's most dynamic markets.</w:t>
      </w:r>
    </w:p>
    <w:p>
      <w:pPr>
        <w:pStyle w:val="BodyText"/>
      </w:pPr>
      <w:r>
        <w:t xml:space="preserve">The synergy between advanced technology and human-centric design will define the next era of digital service delivery in Abu Dhabi. Stakeholders are urged to prioritize resources toward robust UX/UI teams capable of navigating the unique complexities of this region.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Strategy for United Arab Emirates Abu Dhabi</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