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36770a7cd753d6bce497edc1570f09a7d683f5b"/>
    <w:p>
      <w:pPr>
        <w:pStyle w:val="Heading1"/>
      </w:pPr>
      <w:r>
        <w:t xml:space="preserve">Project Report: Strategic Implementation of the UX/UI Designer Role in United Kingdom Birmingham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Board</w:t>
      </w:r>
      <w:r>
        <w:br/>
      </w:r>
      <w:r>
        <w:rPr>
          <w:bCs/>
          <w:b/>
        </w:rPr>
        <w:t xml:space="preserve">From:</w:t>
      </w:r>
      <w:r>
        <w:t xml:space="preserve"> </w:t>
      </w:r>
      <w:r>
        <w:t xml:space="preserve">Human Resources &amp; Digital Transformation Team</w:t>
      </w:r>
      <w:r>
        <w:br/>
      </w:r>
    </w:p>
    <w:bookmarkStart w:id="20" w:name="executive-summary"/>
    <w:p>
      <w:pPr>
        <w:pStyle w:val="Heading2"/>
      </w:pPr>
      <w:r>
        <w:t xml:space="preserve">1. Executive Summary</w:t>
      </w:r>
    </w:p>
    <w:p>
      <w:pPr>
        <w:pStyle w:val="FirstParagraph"/>
      </w:pPr>
      <w:r>
        <w:t xml:space="preserve">This Project Report outlines the critical necessity, strategic value, and operational requirements for integrating a dedicated</w:t>
      </w:r>
      <w:r>
        <w:t xml:space="preserve"> </w:t>
      </w:r>
      <w:r>
        <w:rPr>
          <w:bCs/>
          <w:b/>
        </w:rPr>
        <w:t xml:space="preserve">UX/UI Designer</w:t>
      </w:r>
      <w:r>
        <w:t xml:space="preserve"> </w:t>
      </w:r>
      <w:r>
        <w:t xml:space="preserve">into our digital product development lifecycle. The primary focus of this analysis is the specific context of operating within</w:t>
      </w:r>
      <w:r>
        <w:t xml:space="preserve"> </w:t>
      </w:r>
      <w:r>
        <w:rPr>
          <w:bCs/>
          <w:b/>
        </w:rPr>
        <w:t xml:space="preserve">United Kingdom Birmingham</w:t>
      </w:r>
      <w:r>
        <w:t xml:space="preserve">, a rapidly growing hub for technology and innovation in the West Midlands. As our organization expands its digital footprint, ensuring that user experience (UX) and user interface (UI) design are not merely aesthetic add-ons but foundational strategic pillars is essential for competitive advantage. This report details the local market dynamics of</w:t>
      </w:r>
      <w:r>
        <w:t xml:space="preserve"> </w:t>
      </w:r>
      <w:r>
        <w:rPr>
          <w:bCs/>
          <w:b/>
        </w:rPr>
        <w:t xml:space="preserve">United Kingdom Birmingham</w:t>
      </w:r>
      <w:r>
        <w:t xml:space="preserve">, defines the core competencies required for a high-performing</w:t>
      </w:r>
      <w:r>
        <w:t xml:space="preserve"> </w:t>
      </w:r>
      <w:r>
        <w:rPr>
          <w:bCs/>
          <w:b/>
        </w:rPr>
        <w:t xml:space="preserve">UX/UI Designer</w:t>
      </w:r>
      <w:r>
        <w:t xml:space="preserve">, and projects the long-term ROI of this investment.</w:t>
      </w:r>
    </w:p>
    <w:bookmarkEnd w:id="20"/>
    <w:bookmarkStart w:id="21" w:name="X65c8da959c0fdfd235d87ab3c91fb21a70fd23b"/>
    <w:p>
      <w:pPr>
        <w:pStyle w:val="Heading2"/>
      </w:pPr>
      <w:r>
        <w:t xml:space="preserve">2. Contextual Analysis: The United Kingdom Birmingham Landscape</w:t>
      </w:r>
    </w:p>
    <w:p>
      <w:pPr>
        <w:pStyle w:val="FirstParagraph"/>
      </w:pPr>
      <w:r>
        <w:t xml:space="preserve">To understand the imperative for this role, one must first analyze the regional ecosystem.</w:t>
      </w:r>
      <w:r>
        <w:t xml:space="preserve"> </w:t>
      </w:r>
      <w:r>
        <w:rPr>
          <w:bCs/>
          <w:b/>
        </w:rPr>
        <w:t xml:space="preserve">United Kingdom Birmingham</w:t>
      </w:r>
    </w:p>
    <w:p>
      <w:pPr>
        <w:pStyle w:val="BodyText"/>
      </w:pPr>
      <w:r>
        <w:t xml:space="preserve">The demographic diversity of</w:t>
      </w:r>
      <w:r>
        <w:t xml:space="preserve"> </w:t>
      </w:r>
      <w:r>
        <w:rPr>
          <w:bCs/>
          <w:b/>
        </w:rPr>
        <w:t xml:space="preserve">United Kingdom Birmingham</w:t>
      </w:r>
      <w:r>
        <w:t xml:space="preserve">UX/UI Designer role within the context of</w:t>
      </w:r>
      <w:r>
        <w:t xml:space="preserve"> </w:t>
      </w:r>
      <w:r>
        <w:rPr>
          <w:bCs/>
          <w:b/>
        </w:rPr>
        <w:t xml:space="preserve">United Kingdom Birmingham</w:t>
      </w:r>
      <w:r>
        <w:t xml:space="preserve">, we ensure that our product strategy is grounded in local user behaviors and expectations, rather than relying on broad national averages which often mask regional nuances.</w:t>
      </w:r>
    </w:p>
    <w:bookmarkEnd w:id="21"/>
    <w:bookmarkStart w:id="24" w:name="X323c0baacee2e8535000c939f9f6df304517af9"/>
    <w:p>
      <w:pPr>
        <w:pStyle w:val="Heading2"/>
      </w:pPr>
      <w:r>
        <w:t xml:space="preserve">3. Role Definition: The Core Responsibilities of the UX/UI Designer</w:t>
      </w:r>
    </w:p>
    <w:p>
      <w:pPr>
        <w:pStyle w:val="FirstParagraph"/>
      </w:pPr>
      <w:r>
        <w:t xml:space="preserve">The position of the</w:t>
      </w:r>
      <w:r>
        <w:t xml:space="preserve"> </w:t>
      </w:r>
      <w:r>
        <w:rPr>
          <w:bCs/>
          <w:b/>
        </w:rPr>
        <w:t xml:space="preserve">UX/UI Designer</w:t>
      </w:r>
      <w:r>
        <w:t xml:space="preserve"> </w:t>
      </w:r>
      <w:r>
        <w:t xml:space="preserve">is multifaceted, bridging the gap between technical feasibility, business objectives, and user needs. In our operational framework within</w:t>
      </w:r>
      <w:r>
        <w:t xml:space="preserve"> </w:t>
      </w:r>
      <w:r>
        <w:rPr>
          <w:bCs/>
          <w:b/>
        </w:rPr>
        <w:t xml:space="preserve">United Kingdom Birmingham</w:t>
      </w:r>
      <w:r>
        <w:t xml:space="preserve">, this role will be responsible for end-to-end design ownership. The following key responsibilities are identified:</w:t>
      </w:r>
    </w:p>
    <w:bookmarkStart w:id="22" w:name="user-experience-ux-strategy"/>
    <w:p>
      <w:pPr>
        <w:pStyle w:val="Heading3"/>
      </w:pPr>
      <w:r>
        <w:t xml:space="preserve">3.1 User Experience (UX) Strategy</w:t>
      </w:r>
    </w:p>
    <w:p>
      <w:pPr>
        <w:numPr>
          <w:ilvl w:val="0"/>
          <w:numId w:val="1001"/>
        </w:numPr>
        <w:pStyle w:val="Compact"/>
      </w:pPr>
      <w:r>
        <w:rPr>
          <w:bCs/>
          <w:b/>
        </w:rPr>
        <w:t xml:space="preserve">User Research:</w:t>
      </w:r>
    </w:p>
    <w:p>
      <w:pPr>
        <w:numPr>
          <w:ilvl w:val="0"/>
          <w:numId w:val="1001"/>
        </w:numPr>
        <w:pStyle w:val="Compact"/>
      </w:pPr>
      <w:r>
        <w:rPr>
          <w:bCs/>
          <w:b/>
        </w:rPr>
        <w:t xml:space="preserve">Journey Mapping:</w:t>
      </w:r>
    </w:p>
    <w:p>
      <w:pPr>
        <w:numPr>
          <w:ilvl w:val="0"/>
          <w:numId w:val="1001"/>
        </w:numPr>
        <w:pStyle w:val="Compact"/>
      </w:pPr>
      <w:r>
        <w:rPr>
          <w:bCs/>
          <w:b/>
        </w:rPr>
        <w:t xml:space="preserve">Information Architecture:</w:t>
      </w:r>
    </w:p>
    <w:bookmarkEnd w:id="22"/>
    <w:bookmarkStart w:id="23" w:name="user-interface-ui-implementation"/>
    <w:p>
      <w:pPr>
        <w:pStyle w:val="Heading3"/>
      </w:pPr>
      <w:r>
        <w:t xml:space="preserve">3.2 User Interface (UI) Implementation</w:t>
      </w:r>
    </w:p>
    <w:p>
      <w:pPr>
        <w:numPr>
          <w:ilvl w:val="0"/>
          <w:numId w:val="1002"/>
        </w:numPr>
        <w:pStyle w:val="Compact"/>
      </w:pPr>
    </w:p>
    <w:p>
      <w:pPr>
        <w:numPr>
          <w:ilvl w:val="0"/>
          <w:numId w:val="1002"/>
        </w:numPr>
        <w:pStyle w:val="Compact"/>
      </w:pPr>
    </w:p>
    <w:p>
      <w:pPr>
        <w:numPr>
          <w:ilvl w:val="0"/>
          <w:numId w:val="1002"/>
        </w:numPr>
        <w:pStyle w:val="Compact"/>
      </w:pPr>
      <w:r>
        <w:rPr>
          <w:bCs/>
          <w:b/>
        </w:rPr>
        <w:t xml:space="preserve">United Kingdom Birmingham</w:t>
      </w:r>
      <w:r>
        <w:t xml:space="preserve">.</w:t>
      </w:r>
    </w:p>
    <w:bookmarkEnd w:id="23"/>
    <w:bookmarkEnd w:id="24"/>
    <w:bookmarkStart w:id="25" w:name="Xc19deaaeb485b4666c43e98544dc453642c43c4"/>
    <w:p>
      <w:pPr>
        <w:pStyle w:val="Heading2"/>
      </w:pPr>
      <w:r>
        <w:t xml:space="preserve">4. Strategic Alignment with United Kingdom Birmingham Goals</w:t>
      </w:r>
    </w:p>
    <w:p>
      <w:pPr>
        <w:pStyle w:val="FirstParagraph"/>
      </w:pPr>
      <w:r>
        <w:t xml:space="preserve">The integration of a specialized</w:t>
      </w:r>
      <w:r>
        <w:t xml:space="preserve"> </w:t>
      </w:r>
      <w:r>
        <w:rPr>
          <w:bCs/>
          <w:b/>
        </w:rPr>
        <w:t xml:space="preserve">UX/UI Designer</w:t>
      </w:r>
    </w:p>
    <w:p>
      <w:pPr>
        <w:numPr>
          <w:ilvl w:val="0"/>
          <w:numId w:val="1003"/>
        </w:numPr>
        <w:pStyle w:val="Compact"/>
      </w:pPr>
      <w:r>
        <w:rPr>
          <w:bCs/>
          <w:b/>
        </w:rPr>
        <w:t xml:space="preserve">Talent Acquisition and Retention:</w:t>
      </w:r>
      <w:r>
        <w:t xml:space="preserve">United Kingdom Birmingham.</w:t>
      </w:r>
    </w:p>
    <w:p>
      <w:pPr>
        <w:numPr>
          <w:ilvl w:val="0"/>
          <w:numId w:val="1003"/>
        </w:numPr>
        <w:pStyle w:val="Compact"/>
      </w:pPr>
      <w:r>
        <w:rPr>
          <w:bCs/>
          <w:b/>
        </w:rPr>
        <w:t xml:space="preserve">Customer Retention:</w:t>
      </w:r>
      <w:r>
        <w:t xml:space="preserve">UX/UI Designer</w:t>
      </w:r>
    </w:p>
    <w:p>
      <w:pPr>
        <w:numPr>
          <w:ilvl w:val="0"/>
          <w:numId w:val="1003"/>
        </w:numPr>
        <w:pStyle w:val="Compact"/>
      </w:pPr>
      <w:r>
        <w:t xml:space="preserve">Cost Efficiency: Early intervention by a designer prevents costly development rework. By validating concepts through prototyping before coding begins, we reduce technical debt and accelerate time-to-market for products launched in</w:t>
      </w:r>
    </w:p>
    <w:p>
      <w:pPr>
        <w:numPr>
          <w:ilvl w:val="0"/>
          <w:numId w:val="1000"/>
        </w:numPr>
        <w:pStyle w:val="Compact"/>
      </w:pPr>
      <w:r>
        <w:t xml:space="preserve">United Kingdom Birmingham.</w:t>
      </w:r>
    </w:p>
    <w:bookmarkEnd w:id="25"/>
    <w:bookmarkStart w:id="26" w:name="challenges-and-mitigation-strategies"/>
    <w:p>
      <w:pPr>
        <w:pStyle w:val="Heading2"/>
      </w:pPr>
      <w:r>
        <w:t xml:space="preserve">5. Challenges and Mitigation Strategies</w:t>
      </w:r>
    </w:p>
    <w:p>
      <w:pPr>
        <w:pStyle w:val="FirstParagraph"/>
      </w:pPr>
      <w:r>
        <w:rPr>
          <w:bCs/>
          <w:b/>
        </w:rPr>
        <w:t xml:space="preserve">Awareness Gap:</w:t>
      </w:r>
    </w:p>
    <w:p>
      <w:pPr>
        <w:pStyle w:val="BodyText"/>
      </w:pPr>
      <w:r>
        <w:rPr>
          <w:bCs/>
          <w:b/>
        </w:rPr>
        <w:t xml:space="preserve">Cultural Adaptation: Ensuring designs resonate across the multicultural fabric of</w:t>
      </w:r>
      <w:r>
        <w:rPr>
          <w:bCs/>
          <w:b/>
        </w:rPr>
        <w:t xml:space="preserve"> </w:t>
      </w:r>
      <w:r>
        <w:rPr>
          <w:bCs/>
          <w:b/>
          <w:bCs/>
          <w:b/>
        </w:rPr>
        <w:t xml:space="preserve">United Kingdom Birmingham.</w:t>
      </w:r>
      <w:r>
        <w:rPr>
          <w:bCs/>
          <w:b/>
          <w:bCs/>
          <w:b/>
        </w:rPr>
        <w:t xml:space="preserve"> </w:t>
      </w:r>
      <w:r>
        <w:rPr>
          <w:bCs/>
          <w:b/>
          <w:bCs/>
          <w:b/>
        </w:rPr>
        <w:t xml:space="preserve">Mitigation: The</w:t>
      </w:r>
      <w:r>
        <w:rPr>
          <w:bCs/>
          <w:b/>
          <w:bCs/>
          <w:b/>
        </w:rPr>
        <w:t xml:space="preserve"> </w:t>
      </w:r>
      <w:r>
        <w:rPr>
          <w:bCs/>
          <w:b/>
          <w:bCs/>
          <w:b/>
          <w:bCs/>
          <w:b/>
        </w:rPr>
        <w:t xml:space="preserve">UX/UI Designer</w:t>
      </w:r>
    </w:p>
    <w:bookmarkEnd w:id="26"/>
    <w:bookmarkStart w:id="27" w:name="conclusion-and-recommendations"/>
    <w:p>
      <w:pPr>
        <w:pStyle w:val="Heading2"/>
      </w:pPr>
      <w:r>
        <w:t xml:space="preserve">6. Conclusion and Recommendations</w:t>
      </w:r>
    </w:p>
    <w:p>
      <w:pPr>
        <w:pStyle w:val="FirstParagraph"/>
      </w:pPr>
      <w:r>
        <w:t xml:space="preserve">In conclusion, the appointment of a dedicated</w:t>
      </w:r>
    </w:p>
    <w:p>
      <w:pPr>
        <w:pStyle w:val="BodyText"/>
      </w:pPr>
      <w:r>
        <w:t xml:space="preserve">UX/UI DesignerUnited Kingdom Birmingham. The unique socio-economic dynamics of this region demand a design approach that is both locally relevant and globally competitive.</w:t>
      </w:r>
    </w:p>
    <w:p>
      <w:pPr>
        <w:pStyle w:val="BodyText"/>
      </w:pPr>
      <w:r>
        <w:t xml:space="preserve">We recommend immediate approval for the recruitment process to identify a candidate with strong local market understanding and proven expertise in user-centered design methodologies. By investing in this role, we are not just hiring a designer; we are investing in the usability, accessibility, and commercial success of our digital products across</w:t>
      </w:r>
    </w:p>
    <w:p>
      <w:pPr>
        <w:pStyle w:val="BodyText"/>
      </w:pPr>
      <w:r>
        <w:t xml:space="preserve">United Kingdom Birmingham. This strategic alignment will ensure that our brand remains synonymous with quality and innovation in the region.</w:t>
      </w:r>
    </w:p>
    <w:bookmarkEnd w:id="27"/>
    <w:bookmarkStart w:id="28" w:name="appendices"/>
    <w:p>
      <w:pPr>
        <w:pStyle w:val="Heading2"/>
      </w:pPr>
      <w:r>
        <w:t xml:space="preserve">7. Appendices</w:t>
      </w:r>
    </w:p>
    <w:p>
      <w:pPr>
        <w:numPr>
          <w:ilvl w:val="0"/>
          <w:numId w:val="1004"/>
        </w:numPr>
        <w:pStyle w:val="Compact"/>
      </w:pPr>
      <w:r>
        <w:rPr>
          <w:bCs/>
          <w:b/>
        </w:rPr>
        <w:t xml:space="preserve">A:</w:t>
      </w:r>
    </w:p>
    <w:p>
      <w:pPr>
        <w:numPr>
          <w:ilvl w:val="0"/>
          <w:numId w:val="1004"/>
        </w:numPr>
        <w:pStyle w:val="Compact"/>
      </w:pPr>
      <w:r>
        <w:t xml:space="preserve">B: Case Studies of Successful UX Interventions in Regional UK Tech Firms.</w:t>
      </w:r>
    </w:p>
    <w:p>
      <w:pPr>
        <w:numPr>
          <w:ilvl w:val="0"/>
          <w:numId w:val="1004"/>
        </w:numPr>
        <w:pStyle w:val="Compact"/>
      </w:pPr>
      <w:r>
        <w:t xml:space="preserve">C: Proposed Job Description and Competency Framework for the Role.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Designer Role in United Kingdom Birmingham</dc:title>
  <dc:creator/>
  <dc:language>en</dc:language>
  <cp:keywords/>
  <dcterms:created xsi:type="dcterms:W3CDTF">2026-07-29T20:32:23Z</dcterms:created>
  <dcterms:modified xsi:type="dcterms:W3CDTF">2026-07-29T20:32:23Z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