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Care</w:t>
      </w:r>
      <w:r>
        <w:t xml:space="preserve"> </w:t>
      </w:r>
      <w:r>
        <w:t xml:space="preserve">Project</w:t>
      </w:r>
      <w:r>
        <w:t xml:space="preserve"> </w:t>
      </w:r>
      <w:r>
        <w:t xml:space="preserve">Report:</w:t>
      </w:r>
      <w:r>
        <w:t xml:space="preserve"> </w:t>
      </w:r>
      <w:r>
        <w:t xml:space="preserve">Colombia</w:t>
      </w:r>
      <w:r>
        <w:t xml:space="preserve"> </w:t>
      </w:r>
      <w:r>
        <w:t xml:space="preserve">Bogotá</w:t>
      </w:r>
    </w:p>
    <w:bookmarkStart w:id="20" w:name="X288bba5903d22b55aae7dffdfe016040c7fd1a8"/>
    <w:p>
      <w:pPr>
        <w:pStyle w:val="Heading1"/>
      </w:pPr>
      <w:r>
        <w:t xml:space="preserve">Veterinary Care Expansion Project Report: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About This Document: This is a comprehensive Project Report detailing the strategic implementation of specialized veterinary services in Colombia Bogotá.</w:t>
      </w:r>
    </w:p>
    <w:bookmarkEnd w:id="20"/>
    <w:bookmarkStart w:id="21" w:name="executive-summary"/>
    <w:p>
      <w:pPr>
        <w:pStyle w:val="Heading2"/>
      </w:pPr>
      <w:r>
        <w:t xml:space="preserve">1. Executive Summary</w:t>
      </w:r>
    </w:p>
    <w:p>
      <w:pPr>
        <w:pStyle w:val="FirstParagraph"/>
      </w:pPr>
      <w:r>
        <w:t xml:space="preserve">The</w:t>
      </w:r>
      <w:r>
        <w:t xml:space="preserve"> </w:t>
      </w:r>
      <w:r>
        <w:rPr>
          <w:rStyle w:val="VerbatimChar"/>
        </w:rPr>
        <w:t xml:space="preserve">Veterinarian</w:t>
      </w:r>
      <w:r>
        <w:t xml:space="preserve"> </w:t>
      </w:r>
      <w:r>
        <w:t xml:space="preserve">service initiative in</w:t>
      </w:r>
      <w:r>
        <w:t xml:space="preserve"> </w:t>
      </w:r>
      <w:r>
        <w:rPr>
          <w:bCs/>
          <w:b/>
        </w:rPr>
        <w:t xml:space="preserve">Colombia Bogotá</w:t>
      </w:r>
      <w:r>
        <w:t xml:space="preserve">, titled "HealthPaws Capital," represents a significant opportunity to address the growing demand for high-quality animal healthcare in one of South America’s most dynamic urban centers. As the capital city, Bogotá is experiencing a surge in pet ownership, driven by demographic shifts and an increasing focus on animal welfare. This project aims to establish state-of-the-art veterinary facilities that provide comprehensive care ranging from routine check-ups to advanced surgical interventions.</w:t>
      </w:r>
    </w:p>
    <w:p>
      <w:pPr>
        <w:pStyle w:val="BodyText"/>
      </w:pPr>
      <w:r>
        <w:t xml:space="preserve">This Project Report outlines the operational framework, market analysis, and financial projections necessary for launching this venture. By aligning with the specific regulatory environment of Colombia Bogotá and leveraging local community engagement strategies, HealthPaws Capital seeks to become a trusted leader in veterinary medicine within the region.</w:t>
      </w:r>
    </w:p>
    <w:bookmarkEnd w:id="21"/>
    <w:bookmarkStart w:id="22" w:name="X07442cdb8a354239225a099c66fc09e057c40b3"/>
    <w:p>
      <w:pPr>
        <w:pStyle w:val="Heading2"/>
      </w:pPr>
      <w:r>
        <w:t xml:space="preserve">2. Market Analysis: The Context of Colombia Bogotá</w:t>
      </w:r>
    </w:p>
    <w:p>
      <w:pPr>
        <w:pStyle w:val="FirstParagraph"/>
      </w:pPr>
      <w:r>
        <w:t xml:space="preserve">The market for professional</w:t>
      </w:r>
      <w:r>
        <w:t xml:space="preserve"> </w:t>
      </w:r>
      <w:r>
        <w:rPr>
          <w:rStyle w:val="VerbatimChar"/>
        </w:rPr>
        <w:t xml:space="preserve">Veterinarian</w:t>
      </w:r>
      <w:r>
        <w:t xml:space="preserve"> </w:t>
      </w:r>
      <w:r>
        <w:t xml:space="preserve">services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Bogotá has a population exceeding eight million residents. Recent surveys indicate that nearly 30% of households in the city own at least one pet, primarily dogs and cats. However, the ratio of veterinarians to pets is disproportionately low compared to international standards found in North America or Western Europe. This gap presents a clear market opportunity.</w:t>
      </w:r>
    </w:p>
    <w:p>
      <w:pPr>
        <w:pStyle w:val="BodyText"/>
      </w:pPr>
      <w:r>
        <w:t xml:space="preserve">Furthermore, consumer behavior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shows a distinct trend toward "anthropomorphizing" pets. Owners are increasingly willing to spend on preventive care, nutrition, and specialized treatments. This shift creates a favorable environment for premium veterinary services that offer transparency, advanced diagnostics (such as MRI or CT scans), and compassionate care.</w:t>
      </w:r>
    </w:p>
    <w:bookmarkEnd w:id="22"/>
    <w:bookmarkStart w:id="23" w:name="strategic-objectives"/>
    <w:p>
      <w:pPr>
        <w:pStyle w:val="Heading2"/>
      </w:pPr>
      <w:r>
        <w:t xml:space="preserve">3. Strategic Objectives</w:t>
      </w:r>
    </w:p>
    <w:p>
      <w:pPr>
        <w:pStyle w:val="FirstParagraph"/>
      </w:pPr>
      <w:r>
        <w:t xml:space="preserve">The primary goal of this</w:t>
      </w:r>
      <w:r>
        <w:t xml:space="preserve"> </w:t>
      </w:r>
      <w:r>
        <w:rPr>
          <w:rStyle w:val="VerbatimChar"/>
        </w:rPr>
        <w:t xml:space="preserve">Veterinarian</w:t>
      </w:r>
      <w:r>
        <w:t xml:space="preserve"> </w:t>
      </w:r>
      <w:r>
        <w:t xml:space="preserve">project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is to establish three flagship clinics within the first 18 months. These locations will target high-density neighborhoods such as Usaquén, Chapinero, and El Chicó.</w:t>
      </w:r>
    </w:p>
    <w:p>
      <w:pPr>
        <w:pStyle w:val="BodyText"/>
      </w:pPr>
      <w:r>
        <w:rPr>
          <w:bCs/>
          <w:b/>
        </w:rPr>
        <w:t xml:space="preserve">Key Objectives Include:</w:t>
      </w:r>
    </w:p>
    <w:p>
      <w:pPr>
        <w:numPr>
          <w:ilvl w:val="0"/>
          <w:numId w:val="1001"/>
        </w:numPr>
        <w:pStyle w:val="Compact"/>
      </w:pPr>
      <w:r>
        <w:t xml:space="preserve">To provide accessible, high-standard medical care to a minimum of 500 animals per month per location within the first year of operation.</w:t>
      </w:r>
    </w:p>
    <w:p>
      <w:pPr>
        <w:numPr>
          <w:ilvl w:val="0"/>
          <w:numId w:val="1001"/>
        </w:numPr>
        <w:pStyle w:val="Compact"/>
      </w:pPr>
      <w:r>
        <w:t xml:space="preserve">To employ certified veterinary professionals who speak Spanish and English, catering to both locals and the expatriate community in 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numPr>
          <w:ilvl w:val="0"/>
          <w:numId w:val="1000"/>
        </w:numPr>
        <w:pStyle w:val="Compact"/>
      </w:pPr>
      <w:r>
        <w:t xml:space="preserve">.</w:t>
      </w:r>
    </w:p>
    <w:p>
      <w:pPr>
        <w:numPr>
          <w:ilvl w:val="0"/>
          <w:numId w:val="1001"/>
        </w:numPr>
        <w:pStyle w:val="Compact"/>
      </w:pPr>
      <w:r>
        <w:t xml:space="preserve">To implement a digital-first appointment and record-keeping system to enhance client experience.</w:t>
      </w:r>
    </w:p>
    <w:bookmarkEnd w:id="23"/>
    <w:bookmarkStart w:id="24" w:name="operational-plan"/>
    <w:p>
      <w:pPr>
        <w:pStyle w:val="Heading2"/>
      </w:pPr>
      <w:r>
        <w:t xml:space="preserve">4. Operational Plan</w:t>
      </w:r>
    </w:p>
    <w:p>
      <w:pPr>
        <w:pStyle w:val="FirstParagraph"/>
      </w:pPr>
      <w:r>
        <w:t xml:space="preserve">The operational success of any</w:t>
      </w:r>
      <w:r>
        <w:t xml:space="preserve"> </w:t>
      </w:r>
      <w:r>
        <w:rPr>
          <w:rStyle w:val="VerbatimChar"/>
        </w:rPr>
        <w:t xml:space="preserve">Veterinarian</w:t>
      </w:r>
      <w:r>
        <w:rPr>
          <w:vertAlign w:val="superscript"/>
        </w:rPr>
        <w:t xml:space="preserve">*</w:t>
      </w:r>
      <w:r>
        <w:rPr>
          <w:vertAlign w:val="subscript"/>
        </w:rPr>
        <w:t xml:space="preserve">*Note: In standard English, this is typically referred to as 'Veterinary'</w:t>
      </w:r>
      <w:r>
        <w:t xml:space="preserve">, but we retain the specific phrasing as requested for document integrity.</w:t>
      </w:r>
    </w:p>
    <w:p>
      <w:pPr>
        <w:pStyle w:val="BodyText"/>
      </w:pPr>
      <w:r>
        <w:t xml:space="preserve">depends on infrastructure and human capital. The project will prioritize the recruitment of experienced veterinarians who are registered with the appropriate boards in 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 Staff training will emphasize not only medical proficiency but also customer service excellence.</w:t>
      </w:r>
    </w:p>
    <w:p>
      <w:pPr>
        <w:pStyle w:val="BodyText"/>
      </w:pPr>
      <w:r>
        <w:t xml:space="preserve">The facilities will be designed to minimize stress for animals, featuring separate waiting areas for dogs and cats. Equipment procurement will include digital radiography, ultrasonography, and fully equipped surgical suites. Supply chain management is critical; we have secured contracts with local distributors in 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to ensure a consistent stock of pharmaceuticals and diagnostic materials.</w:t>
      </w:r>
    </w:p>
    <w:bookmarkEnd w:id="24"/>
    <w:bookmarkStart w:id="25" w:name="regulatory-and-legal-compliance"/>
    <w:p>
      <w:pPr>
        <w:pStyle w:val="Heading2"/>
      </w:pPr>
      <w:r>
        <w:t xml:space="preserve">5. Regulatory and Legal Compliance</w:t>
      </w:r>
    </w:p>
    <w:p>
      <w:pPr>
        <w:pStyle w:val="FirstParagraph"/>
      </w:pPr>
      <w:r>
        <w:t xml:space="preserve">Navigating the legal landscape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requires strict adherence to local and national regulations. All veterinary practices must register with the Secretaría Distrital de Salud (District Health Secretariat). Furthermore, compliance with environmental regulations regarding medical waste disposal is mandatory.</w:t>
      </w:r>
    </w:p>
    <w:p>
      <w:pPr>
        <w:pStyle w:val="BodyText"/>
      </w:pPr>
      <w:r>
        <w:t xml:space="preserve">This Project Report emphasizes that legal counsel specializing in Colombian health law will be retained from day one to ensure all licenses for operating as a</w:t>
      </w:r>
      <w:r>
        <w:t xml:space="preserve"> </w:t>
      </w:r>
      <w:r>
        <w:rPr>
          <w:rStyle w:val="VerbatimChar"/>
        </w:rPr>
        <w:t xml:space="preserve">Veterinarian</w:t>
      </w:r>
      <w:r>
        <w:rPr>
          <w:vertAlign w:val="superscript"/>
        </w:rPr>
        <w:t xml:space="preserve">*</w:t>
      </w:r>
      <w:r>
        <w:rPr>
          <w:vertAlign w:val="subscript"/>
        </w:rPr>
        <w:t xml:space="preserve">*Note: In standard English, this is typically referred to as 'Veterinary'</w:t>
      </w:r>
      <w:r>
        <w:t xml:space="preserve">, but we retain the specific phrasing as requested for document integrity.</w:t>
      </w:r>
    </w:p>
    <w:p>
      <w:pPr>
        <w:pStyle w:val="BodyText"/>
      </w:pPr>
      <w:r>
        <w:t xml:space="preserve">facility are obtained without delay. We will also implement rigorous data privacy protocols to protect patient records, aligning with global best practices.</w:t>
      </w:r>
    </w:p>
    <w:bookmarkEnd w:id="25"/>
    <w:bookmarkStart w:id="26" w:name="financial-projections-and-sustainability"/>
    <w:p>
      <w:pPr>
        <w:pStyle w:val="Heading2"/>
      </w:pPr>
      <w:r>
        <w:t xml:space="preserve">6. Financial Projections and Sustainability</w:t>
      </w:r>
    </w:p>
    <w:p>
      <w:pPr>
        <w:pStyle w:val="FirstParagraph"/>
      </w:pPr>
      <w:r>
        <w:t xml:space="preserve">The financial model for this project is conservative yet ambitious regarding growth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 Initial capital expenditure covers lease deposits, interior design compliant with hygiene standards, medical equipment acquisition, and initial marketing campaigns.</w:t>
      </w:r>
    </w:p>
    <w:p>
      <w:pPr>
        <w:pStyle w:val="BodyText"/>
      </w:pPr>
      <w:r>
        <w:rPr>
          <w:bCs/>
          <w:b/>
        </w:rPr>
        <w:t xml:space="preserve">Revenue Streams:</w:t>
      </w:r>
    </w:p>
    <w:p>
      <w:pPr>
        <w:numPr>
          <w:ilvl w:val="0"/>
          <w:numId w:val="1002"/>
        </w:numPr>
        <w:pStyle w:val="Compact"/>
      </w:pPr>
      <w:r>
        <w:rPr>
          <w:bCs/>
          <w:b/>
        </w:rPr>
        <w:t xml:space="preserve">Routine Care:</w:t>
      </w:r>
      <w:r>
        <w:t xml:space="preserve"> </w:t>
      </w:r>
      <w:r>
        <w:t xml:space="preserve">Vaccinations, deworming, and annual check-ups provide steady recurring revenue.</w:t>
      </w:r>
    </w:p>
    <w:p>
      <w:pPr>
        <w:numPr>
          <w:ilvl w:val="0"/>
          <w:numId w:val="1002"/>
        </w:numPr>
        <w:pStyle w:val="Compact"/>
      </w:pPr>
      <w:r>
        <w:rPr>
          <w:bCs/>
          <w:b/>
        </w:rPr>
        <w:t xml:space="preserve">Surgical Services:</w:t>
      </w:r>
      <w:r>
        <w:t xml:space="preserve"> </w:t>
      </w:r>
      <w:r>
        <w:t xml:space="preserve">Spay/neuter procedures and soft-tissue surgeries offer higher margin opportunities.</w:t>
      </w:r>
    </w:p>
    <w:p>
      <w:pPr>
        <w:numPr>
          <w:ilvl w:val="0"/>
          <w:numId w:val="1002"/>
        </w:numPr>
        <w:pStyle w:val="Compact"/>
      </w:pPr>
      <w:r>
        <w:rPr>
          <w:bCs/>
          <w:b/>
        </w:rPr>
        <w:t xml:space="preserve">E-commerce Integration:</w:t>
      </w:r>
    </w:p>
    <w:p>
      <w:pPr>
        <w:pStyle w:val="FirstParagraph"/>
      </w:pPr>
      <w:r>
        <w:t xml:space="preserve">Break-even analysis suggests that each clinic will reach profitability within 14 to 16 months. The adoption rate of private pet insurance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will be integrated into our payment processing system to facilitate easier billing for owners.</w:t>
      </w:r>
    </w:p>
    <w:bookmarkEnd w:id="26"/>
    <w:bookmarkStart w:id="27" w:name="risk-management"/>
    <w:p>
      <w:pPr>
        <w:pStyle w:val="Heading2"/>
      </w:pPr>
      <w:r>
        <w:t xml:space="preserve">7. Risk Management</w:t>
      </w:r>
    </w:p>
    <w:p>
      <w:pPr>
        <w:pStyle w:val="FirstParagraph"/>
      </w:pPr>
      <w:r>
        <w:t xml:space="preserve">Risks associated with this</w:t>
      </w:r>
      <w:r>
        <w:t xml:space="preserve"> </w:t>
      </w:r>
      <w:r>
        <w:rPr>
          <w:rStyle w:val="VerbatimChar"/>
        </w:rPr>
        <w:t xml:space="preserve">Veterinarian</w:t>
      </w:r>
      <w:r>
        <w:rPr>
          <w:vertAlign w:val="superscript"/>
        </w:rPr>
        <w:t xml:space="preserve">*</w:t>
      </w:r>
      <w:r>
        <w:rPr>
          <w:vertAlign w:val="subscript"/>
        </w:rPr>
        <w:t xml:space="preserve">*Note: In standard English, this is typically referred to as 'Veterinary'</w:t>
      </w:r>
      <w:r>
        <w:t xml:space="preserve">, but we retain the specific phrasing as requested for document integrity.</w:t>
      </w:r>
    </w:p>
    <w:p>
      <w:pPr>
        <w:pStyle w:val="BodyText"/>
      </w:pPr>
      <w:r>
        <w:t xml:space="preserve">project include economic volatility and potential regulatory changes. To mitigate these risks, we have diversified our service offerings and built a robust reserve fund. Additionally, by investing heavily in community relations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 we aim to build brand loyalty that withstands minor economic fluctuations.</w:t>
      </w:r>
    </w:p>
    <w:bookmarkEnd w:id="27"/>
    <w:bookmarkStart w:id="28" w:name="conclusion"/>
    <w:p>
      <w:pPr>
        <w:pStyle w:val="Heading2"/>
      </w:pPr>
      <w:r>
        <w:t xml:space="preserve">8. Conclusion</w:t>
      </w:r>
    </w:p>
    <w:p>
      <w:pPr>
        <w:pStyle w:val="FirstParagraph"/>
      </w:pPr>
      <w:r>
        <w:t xml:space="preserve">The establishment of our</w:t>
      </w:r>
      <w:r>
        <w:t xml:space="preserve"> </w:t>
      </w:r>
      <w:r>
        <w:rPr>
          <w:rStyle w:val="VerbatimChar"/>
        </w:rPr>
        <w:t xml:space="preserve">Veterinarian</w:t>
      </w:r>
      <w:r>
        <w:rPr>
          <w:vertAlign w:val="superscript"/>
        </w:rPr>
        <w:t xml:space="preserve">*</w:t>
      </w:r>
      <w:r>
        <w:rPr>
          <w:vertAlign w:val="subscript"/>
        </w:rPr>
        <w:t xml:space="preserve">*Note: In standard English, this is typically referred to as 'Veterinary'</w:t>
      </w:r>
      <w:r>
        <w:t xml:space="preserve">, but we retain the specific phrasing as requested for document integrity.</w:t>
      </w:r>
    </w:p>
    <w:p>
      <w:pPr>
        <w:pStyle w:val="BodyText"/>
      </w:pPr>
      <w:r>
        <w:t xml:space="preserve">network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is a timely and strategic endeavor. The convergence of increasing pet ownership, rising disposable income, and a gap in high-quality medical infrastructure creates a unique window of opportunity. With rigorous planning, compliance with local laws in</w:t>
      </w:r>
      <w:r>
        <w:t xml:space="preserve"> </w:t>
      </w:r>
      <w:r>
        <w:rPr>
          <w:bCs/>
          <w:b/>
        </w:rPr>
        <w:t xml:space="preserve">Colombia Bogotá</w:t>
      </w:r>
      <w:r>
        <w:rPr>
          <w:vertAlign w:val="superscript"/>
        </w:rPr>
        <w:t xml:space="preserve">*</w:t>
      </w:r>
      <w:r>
        <w:rPr>
          <w:vertAlign w:val="subscript"/>
        </w:rPr>
        <w:t xml:space="preserve">*Note: In standard English, this is typically referred to as 'Bogotá, Colombia'</w:t>
      </w:r>
      <w:r>
        <w:t xml:space="preserve">, but we retain the specific phrasing as requested for document integrity.</w:t>
      </w:r>
    </w:p>
    <w:p>
      <w:pPr>
        <w:pStyle w:val="BodyText"/>
      </w:pPr>
      <w:r>
        <w:t xml:space="preserve">, and a commitment to animal welfare, HealthPaws Capital is poised for success. This Project Report serves as the foundational blueprint for our expansion into this vibrant market.</w:t>
      </w:r>
    </w:p>
    <w:p>
      <w:r>
        <w:pict>
          <v:rect style="width:0;height:1.5pt" o:hralign="center" o:hrstd="t" o:hr="t"/>
        </w:pict>
      </w:r>
    </w:p>
    <w:p>
      <w:pPr>
        <w:pStyle w:val="FirstParagraph"/>
      </w:pPr>
      <w:r>
        <w:t xml:space="preserve">*Note: In standard English, this is typically referred to as 'Bogotá, Colombia'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Care Project Report: Colombia Bogotá</dc:title>
  <dc:creator/>
  <dc:language>en</dc:language>
  <cp:keywords/>
  <dcterms:created xsi:type="dcterms:W3CDTF">2026-07-29T17:15:15Z</dcterms:created>
  <dcterms:modified xsi:type="dcterms:W3CDTF">2026-07-29T17:15:15Z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