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Veterinary</w:t>
      </w:r>
      <w:r>
        <w:t xml:space="preserve"> </w:t>
      </w:r>
      <w:r>
        <w:t xml:space="preserve">Service</w:t>
      </w:r>
      <w:r>
        <w:t xml:space="preserve"> </w:t>
      </w:r>
      <w:r>
        <w:t xml:space="preserve">in</w:t>
      </w:r>
      <w:r>
        <w:t xml:space="preserve"> </w:t>
      </w:r>
      <w:r>
        <w:t xml:space="preserve">Israel</w:t>
      </w:r>
      <w:r>
        <w:t xml:space="preserve"> </w:t>
      </w:r>
      <w:r>
        <w:t xml:space="preserve">Tel</w:t>
      </w:r>
      <w:r>
        <w:t xml:space="preserve"> </w:t>
      </w:r>
      <w:r>
        <w:t xml:space="preserve">Aviv</w:t>
      </w:r>
    </w:p>
    <w:bookmarkStart w:id="27" w:name="X9152995481463325274c268e1fd8c94f10fb26d"/>
    <w:p>
      <w:pPr>
        <w:pStyle w:val="Heading1"/>
      </w:pPr>
      <w:r>
        <w:t xml:space="preserve">Project Report: Comprehensive Veterinary Healthcare Initiative for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and Stakeholders</w:t>
      </w:r>
      <w:r>
        <w:br/>
      </w:r>
      <w:r>
        <w:rPr>
          <w:bCs/>
          <w:b/>
        </w:rPr>
        <w:t xml:space="preserve">From:</w:t>
      </w:r>
      <w:r>
        <w:t xml:space="preserve"> </w:t>
      </w:r>
      <w:r>
        <w:t xml:space="preserve">Project Management Office</w:t>
      </w:r>
      <w:r>
        <w:br/>
      </w:r>
    </w:p>
    <w:p>
      <w:pPr>
        <w:pStyle w:val="BodyText"/>
      </w:pPr>
      <w:r>
        <w:t xml:space="preserve">1. Executive Summary</w:t>
      </w:r>
    </w:p>
    <w:p>
      <w:pPr>
        <w:pStyle w:val="BodyText"/>
      </w:pPr>
      <w:r>
        <w:t xml:space="preserve">This report outlines the strategic plan to establish a premier veterinary clinic and animal hospital within the bustling metropolis of Israel Tel Aviv. As urbanization accelerates across the Middle East, specifically in high-density areas like Tel Aviv, the demand for specialized medical care for companion animals has reached unprecedented levels. The primary objective of this</w:t>
      </w:r>
      <w:r>
        <w:t xml:space="preserve"> </w:t>
      </w:r>
      <w:r>
        <w:rPr>
          <w:bCs/>
          <w:b/>
        </w:rPr>
        <w:t xml:space="preserve">Project Report</w:t>
      </w:r>
      <w:r>
        <w:t xml:space="preserve"> </w:t>
      </w:r>
      <w:r>
        <w:t xml:space="preserve">is to define the operational framework, financial projections, and community impact of launching a comprehensive veterinary service tailored to the unique demographic and cultural landscape of Israel Tel Aviv.</w:t>
      </w:r>
    </w:p>
    <w:p>
      <w:pPr>
        <w:pStyle w:val="BodyText"/>
      </w:pPr>
      <w:r>
        <w:t xml:space="preserve">The proposed facility will not only address immediate medical needs but also serve as a center for education, emergency response, and preventative care. By leveraging modern medical technology and integrating local regulatory standards, this project aims to set a new benchmark for animal welfare in the region.</w:t>
      </w:r>
    </w:p>
    <w:bookmarkStart w:id="20" w:name="X7bb186bbd5798792f791409e6bc4acc0b1b81db"/>
    <w:p>
      <w:pPr>
        <w:pStyle w:val="Heading2"/>
      </w:pPr>
      <w:r>
        <w:t xml:space="preserve">2. Market Analysis: The Context of Israel Tel Aviv</w:t>
      </w:r>
    </w:p>
    <w:p>
      <w:pPr>
        <w:pStyle w:val="FirstParagraph"/>
      </w:pPr>
      <w:r>
        <w:t xml:space="preserve">Tel Aviv is known as "The City That Never Sleeps," characterized by its vibrant culture, high population density, and significant immigrant influx. In recent years, there has been a noticeable cultural shift regarding pet ownership in Israel. Pets are increasingly viewed as integral family members rather than mere property. This trend is particularly pronounced in Tel Aviv, where young professionals and families dominate the demographic profile.</w:t>
      </w:r>
    </w:p>
    <w:p>
      <w:pPr>
        <w:pStyle w:val="BodyText"/>
      </w:pPr>
      <w:r>
        <w:rPr>
          <w:bCs/>
          <w:b/>
        </w:rPr>
        <w:t xml:space="preserve">Demand Drivers:</w:t>
      </w:r>
    </w:p>
    <w:p>
      <w:pPr>
        <w:numPr>
          <w:ilvl w:val="0"/>
          <w:numId w:val="1001"/>
        </w:numPr>
        <w:pStyle w:val="Compact"/>
      </w:pPr>
      <w:r>
        <w:rPr>
          <w:bCs/>
          <w:b/>
        </w:rPr>
        <w:t xml:space="preserve">Dual-Income Households:</w:t>
      </w:r>
      <w:r>
        <w:t xml:space="preserve"> </w:t>
      </w:r>
      <w:r>
        <w:t xml:space="preserve">With many residents working long hours, there is a higher reliance on professional pet care services during weekdays.</w:t>
      </w:r>
    </w:p>
    <w:p>
      <w:pPr>
        <w:numPr>
          <w:ilvl w:val="0"/>
          <w:numId w:val="1001"/>
        </w:numPr>
        <w:pStyle w:val="Compact"/>
      </w:pPr>
      <w:r>
        <w:rPr>
          <w:bCs/>
          <w:b/>
        </w:rPr>
        <w:t xml:space="preserve">Ethical Concerns:</w:t>
      </w:r>
      <w:r>
        <w:t xml:space="preserve"> </w:t>
      </w:r>
      <w:r>
        <w:t xml:space="preserve">Growing awareness of animal rights in Israel has led to stricter enforcement of welfare laws and increased willingness among consumers to pay for high-quality care.</w:t>
      </w:r>
    </w:p>
    <w:p>
      <w:pPr>
        <w:numPr>
          <w:ilvl w:val="0"/>
          <w:numId w:val="1001"/>
        </w:numPr>
        <w:pStyle w:val="Compact"/>
      </w:pPr>
      <w:r>
        <w:rPr>
          <w:bCs/>
          <w:b/>
        </w:rPr>
        <w:t xml:space="preserve">Tourism Factor:</w:t>
      </w:r>
      <w:r>
        <w:t xml:space="preserve"> </w:t>
      </w:r>
      <w:r>
        <w:t xml:space="preserve">As a major tourist destination, Israel Tel Aviv hosts thousands of temporary residents who may require emergency veterinary assistance or short-term boarding services.</w:t>
      </w:r>
    </w:p>
    <w:p>
      <w:pPr>
        <w:pStyle w:val="FirstParagraph"/>
      </w:pPr>
      <w:r>
        <w:t xml:space="preserve">The current market lacks facilities that combine 24/7 emergency capabilities with specialized internal medicine and surgery. Most existing clinics in Israel Tel Aviv operate on limited hours, creating a critical gap in service provision for acute cases.</w:t>
      </w:r>
    </w:p>
    <w:bookmarkEnd w:id="20"/>
    <w:bookmarkStart w:id="21" w:name="project-scope-and-objectives"/>
    <w:p>
      <w:pPr>
        <w:pStyle w:val="Heading2"/>
      </w:pPr>
      <w:r>
        <w:t xml:space="preserve">3. Project Scope and Objectives</w:t>
      </w:r>
    </w:p>
    <w:p>
      <w:pPr>
        <w:pStyle w:val="FirstParagraph"/>
      </w:pPr>
      <w:r>
        <w:t xml:space="preserve">The scope of this project encompasses the acquisition or lease of a suitable property, renovation to medical standards, procurement of advanced diagnostic equipment, recruitment of specialized staff, and the establishment of operational protocols.</w:t>
      </w:r>
    </w:p>
    <w:p>
      <w:pPr>
        <w:pStyle w:val="BodyText"/>
      </w:pPr>
      <w:r>
        <w:rPr>
          <w:bCs/>
          <w:b/>
        </w:rPr>
        <w:t xml:space="preserve">Key Objectives:</w:t>
      </w:r>
    </w:p>
    <w:p>
      <w:pPr>
        <w:numPr>
          <w:ilvl w:val="0"/>
          <w:numId w:val="1002"/>
        </w:numPr>
        <w:pStyle w:val="Compact"/>
      </w:pPr>
      <w:r>
        <w:rPr>
          <w:bCs/>
          <w:b/>
        </w:rPr>
        <w:t xml:space="preserve">Clinical Excellence:</w:t>
      </w:r>
      <w:r>
        <w:t xml:space="preserve"> </w:t>
      </w:r>
      <w:r>
        <w:t xml:space="preserve">To provide world-class veterinary services comparable to leading European or North American standards.</w:t>
      </w:r>
    </w:p>
    <w:p>
      <w:pPr>
        <w:numPr>
          <w:ilvl w:val="0"/>
          <w:numId w:val="1002"/>
        </w:numPr>
        <w:pStyle w:val="Compact"/>
      </w:pPr>
      <w:r>
        <w:t xml:space="preserve">Rapid Response:To establish a 24/7 emergency response unit, reducing wait times for critical cases in Israel Tel Aviv.</w:t>
      </w:r>
    </w:p>
    <w:p>
      <w:pPr>
        <w:numPr>
          <w:ilvl w:val="0"/>
          <w:numId w:val="1002"/>
        </w:numPr>
        <w:pStyle w:val="Compact"/>
      </w:pPr>
      <w:r>
        <w:rPr>
          <w:bCs/>
          <w:b/>
        </w:rPr>
        <w:t xml:space="preserve">Digital Integration:</w:t>
      </w:r>
      <w:r>
        <w:t xml:space="preserve">To implement a robust Electronic Health Record (EHR) system that allows pet owners to monitor their animals' health remotely, aligning with the high-tech savvy nature of the local population.</w:t>
      </w:r>
    </w:p>
    <w:p>
      <w:pPr>
        <w:numPr>
          <w:ilvl w:val="0"/>
          <w:numId w:val="1002"/>
        </w:numPr>
        <w:pStyle w:val="Compact"/>
      </w:pPr>
      <w:r>
        <w:rPr>
          <w:bCs/>
          <w:b/>
        </w:rPr>
        <w:t xml:space="preserve">Community Engagement:</w:t>
      </w:r>
      <w:r>
        <w:t xml:space="preserve">To partner with local animal shelters in Israel Tel Aviv for rescue and adoption support, reinforcing brand loyalty and social responsibility.</w:t>
      </w:r>
    </w:p>
    <w:bookmarkEnd w:id="21"/>
    <w:bookmarkStart w:id="24" w:name="operational-strategy"/>
    <w:p>
      <w:pPr>
        <w:pStyle w:val="Heading2"/>
      </w:pPr>
      <w:r>
        <w:t xml:space="preserve">4. Operational Strategy</w:t>
      </w:r>
    </w:p>
    <w:p>
      <w:pPr>
        <w:pStyle w:val="FirstParagraph"/>
      </w:pPr>
      <w:r>
        <w:t xml:space="preserve">The operational model will be hybrid, combining walk-in services for routine check-ups with an appointment-based system for specialized treatments. The facility will be divided into three main sections: General Practice, Emergency Care, and Diagnostic Imaging.</w:t>
      </w:r>
    </w:p>
    <w:bookmarkStart w:id="22" w:name="staffing-requirements"/>
    <w:p>
      <w:pPr>
        <w:pStyle w:val="Heading3"/>
      </w:pPr>
      <w:r>
        <w:t xml:space="preserve">4.1 Staffing Requirements</w:t>
      </w:r>
    </w:p>
    <w:p>
      <w:pPr>
        <w:pStyle w:val="FirstParagraph"/>
      </w:pPr>
      <w:r>
        <w:t xml:space="preserve">To ensure high standards of care, the staffing plan includes:</w:t>
      </w:r>
    </w:p>
    <w:p>
      <w:pPr>
        <w:numPr>
          <w:ilvl w:val="0"/>
          <w:numId w:val="1003"/>
        </w:numPr>
        <w:pStyle w:val="Compact"/>
      </w:pPr>
      <w:r>
        <w:rPr>
          <w:bCs/>
          <w:b/>
        </w:rPr>
        <w:t xml:space="preserve">Licensed Veterinarians:</w:t>
      </w:r>
      <w:r>
        <w:t xml:space="preserve">A minimum of four board-certified veterinarians specializing in internal medicine, surgery, and dermatology.</w:t>
      </w:r>
    </w:p>
    <w:p>
      <w:pPr>
        <w:numPr>
          <w:ilvl w:val="0"/>
          <w:numId w:val="1003"/>
        </w:numPr>
        <w:pStyle w:val="Compact"/>
      </w:pPr>
      <w:r>
        <w:rPr>
          <w:bCs/>
          <w:b/>
        </w:rPr>
        <w:t xml:space="preserve">Veterinary Technicians:</w:t>
      </w:r>
      <w:r>
        <w:t xml:space="preserve">Certified technicians trained in anesthesia monitoring and nursing care.</w:t>
      </w:r>
    </w:p>
    <w:p>
      <w:pPr>
        <w:numPr>
          <w:ilvl w:val="0"/>
          <w:numId w:val="1003"/>
        </w:numPr>
        <w:pStyle w:val="Compact"/>
      </w:pPr>
      <w:r>
        <w:rPr>
          <w:bCs/>
          <w:b/>
        </w:rPr>
        <w:t xml:space="preserve">Administrative Support:</w:t>
      </w:r>
      <w:r>
        <w:t xml:space="preserve">Bilingual staff (Hebrew/English/Arabic) to cater to the multicultural society of Israel Tel Aviv.</w:t>
      </w:r>
    </w:p>
    <w:bookmarkEnd w:id="22"/>
    <w:bookmarkStart w:id="23" w:name="regulatory-compliance"/>
    <w:p>
      <w:pPr>
        <w:pStyle w:val="Heading3"/>
      </w:pPr>
      <w:r>
        <w:t xml:space="preserve">4.2 Regulatory Compliance</w:t>
      </w:r>
    </w:p>
    <w:p>
      <w:pPr>
        <w:pStyle w:val="FirstParagraph"/>
      </w:pPr>
      <w:r>
        <w:t xml:space="preserve">All operations will strictly adhere to the regulations set forth by the Israeli Ministry of Agriculture and Veterinary Services. This includes biosecurity protocols, waste disposal guidelines, and licensing requirements specific to Israel Tel Aviv municipal codes.</w:t>
      </w:r>
    </w:p>
    <w:bookmarkEnd w:id="23"/>
    <w:bookmarkEnd w:id="24"/>
    <w:bookmarkStart w:id="25" w:name="financial-projections"/>
    <w:p>
      <w:pPr>
        <w:pStyle w:val="Heading2"/>
      </w:pPr>
      <w:r>
        <w:t xml:space="preserve">5. Financial Projections</w:t>
      </w:r>
    </w:p>
    <w:p>
      <w:pPr>
        <w:pStyle w:val="FirstParagraph"/>
      </w:pPr>
      <w:r>
        <w:t xml:space="preserve">The financial viability of this project is supported by detailed market research indicating a steady increase in disposable income allocated for pet care among Tel Aviv residents. The initial capital expenditure (CapEx) covers facility renovation and equipment acquisition, while operational expenditures (OpEx) focus on staffing and supply chain management.</w:t>
      </w:r>
    </w:p>
    <w:p>
      <w:pPr>
        <w:pStyle w:val="BodyText"/>
      </w:pPr>
      <w:r>
        <w:t xml:space="preserve">Fiscal Year</w:t>
      </w:r>
    </w:p>
    <w:bookmarkEnd w:id="25"/>
    <w:p>
      <w:pPr>
        <w:pStyle w:val="BodyText"/>
      </w:pPr>
      <w:r>
        <w:t xml:space="preserve">Gross Revenue Est. (ILS)</w:t>
      </w:r>
    </w:p>
    <w:p>
      <w:pPr>
        <w:pStyle w:val="BodyText"/>
      </w:pPr>
      <w:r>
        <w:t xml:space="preserve">Ebitda Margin</w:t>
      </w:r>
    </w:p>
    <w:p>
      <w:pPr>
        <w:pStyle w:val="BodyText"/>
      </w:pPr>
      <w:r>
        <w:t xml:space="preserve">Year 3</w:t>
      </w:r>
    </w:p>
    <w:p>
      <w:pPr>
        <w:pStyle w:val="BodyText"/>
      </w:pPr>
      <w:r>
        <w:t xml:space="preserve">$7.2 Million</w:t>
      </w:r>
    </w:p>
    <w:p>
      <w:pPr>
        <w:pStyle w:val="BodyText"/>
      </w:pPr>
      <w:r>
        <w:t xml:space="preserve">38%</w:t>
      </w:r>
      <w:r>
        <w:br/>
      </w:r>
    </w:p>
    <w:p>
      <w:pPr>
        <w:pStyle w:val="BodyText"/>
      </w:pPr>
      <w:r>
        <w:t xml:space="preserve">`</w:t>
      </w:r>
    </w:p>
    <w:p>
      <w:pPr>
        <w:pStyle w:val="BodyText"/>
      </w:pPr>
      <w:r>
        <w:t xml:space="preserve">Note: Figures are conservative estimates based on similar successful ventures in European urban centers. Revenue streams include consultations, surgeries, pharmacy sales, and premium boarding services.</w:t>
      </w:r>
    </w:p>
    <w:bookmarkStart w:id="26" w:name="risk-management"/>
    <w:p>
      <w:pPr>
        <w:pStyle w:val="Heading2"/>
      </w:pPr>
      <w:r>
        <w:t xml:space="preserve">6. Risk Management</w:t>
      </w:r>
    </w:p>
    <w:p>
      <w:pPr>
        <w:pStyle w:val="FirstParagraph"/>
      </w:pPr>
      <w:r>
        <w:rPr>
          <w:bCs/>
          <w:b/>
        </w:rPr>
        <w:t xml:space="preserve">Potential Risks:</w:t>
      </w:r>
    </w:p>
    <w:p>
      <w:pPr>
        <w:numPr>
          <w:ilvl w:val="0"/>
          <w:numId w:val="1004"/>
        </w:numPr>
        <w:pStyle w:val="Compact"/>
      </w:pPr>
      <w:r>
        <w:rPr>
          <w:bCs/>
          <w:b/>
        </w:rPr>
        <w:t xml:space="preserve">Economic Volatility:</w:t>
      </w:r>
      <w:r>
        <w:t xml:space="preserve">Inflation affecting the cost of imported medical supplies.</w:t>
      </w:r>
    </w:p>
    <w:p>
      <w:pPr>
        <w:numPr>
          <w:ilvl w:val="0"/>
          <w:numId w:val="1004"/>
        </w:numPr>
        <w:pStyle w:val="Compact"/>
      </w:pPr>
      <w:r>
        <w:rPr>
          <w:bCs/>
          <w:b/>
        </w:rPr>
        <w:t xml:space="preserve">Tal Regional Instability:</w:t>
      </w:r>
      <w:r>
        <w:t xml:space="preserve">Possible impact on tourism and discretionary spending in Israel Tel Aviv.</w:t>
      </w:r>
    </w:p>
    <w:p>
      <w:pPr>
        <w:numPr>
          <w:ilvl w:val="0"/>
          <w:numId w:val="1004"/>
        </w:numPr>
        <w:pStyle w:val="Compact"/>
      </w:pPr>
      <w:r>
        <w:rPr>
          <w:bCs/>
          <w:b/>
        </w:rPr>
        <w:t xml:space="preserve">Regulatory Changes:</w:t>
      </w:r>
      <w:r>
        <w:t xml:space="preserve">Potential shifts in animal welfare laws requiring rapid adaptation.</w:t>
      </w:r>
    </w:p>
    <w:p>
      <w:pPr>
        <w:pStyle w:val="FirstParagraph"/>
      </w:pPr>
      <w:r>
        <w:t xml:space="preserve">Mitigation strategies include diversifying suppliers, maintaining a cash reserve for emergencies, and engaging legal counsel specialized in Israeli agricultural law.</w:t>
      </w:r>
    </w:p>
    <w:p>
      <w:pPr>
        <w:pStyle w:val="BodyText"/>
      </w:pPr>
      <w:r>
        <w:t xml:space="preserve">The establishment of this veterinary facility in Israel Tel Aviv represents a timely and strategic investment opportunity. By addressing the unmet needs of a growing pet-owning population and leveraging the city's status as an economic hub, the project promises both social impact and financial return.</w:t>
      </w:r>
    </w:p>
    <w:p>
      <w:pPr>
        <w:pStyle w:val="BodyText"/>
      </w:pPr>
      <w:r>
        <w:t xml:space="preserve">This</w:t>
      </w:r>
      <w:r>
        <w:t xml:space="preserve"> </w:t>
      </w:r>
      <w:r>
        <w:rPr>
          <w:bCs/>
          <w:b/>
        </w:rPr>
        <w:t xml:space="preserve">Project Report</w:t>
      </w:r>
      <w:r>
        <w:t xml:space="preserve"> </w:t>
      </w:r>
      <w:r>
        <w:t xml:space="preserve">confirms that with careful execution, adherence to local regulations in Israel Tel Aviv, and a commitment to excellence in veterinary medicine, this venture will become a cornerstone of community health services. We recommend immediate approval for the next phase of detailed design and permitting.</w:t>
      </w:r>
    </w:p>
    <w:p>
      <w:pPr>
        <w:pStyle w:val="BodyText"/>
      </w:pPr>
      <w:r>
        <w:rPr>
          <w:iCs/>
          <w:i/>
        </w:rPr>
        <w:t xml:space="preserve">Appendix A: Detailed Site Selection Analysis</w:t>
      </w:r>
      <w:r>
        <w:br/>
      </w:r>
      <w:r>
        <w:rPr>
          <w:iCs/>
          <w:i/>
        </w:rPr>
        <w:t xml:space="preserve">Appendix B: Staffing Job Descriptions</w:t>
      </w:r>
      <w:r>
        <w:br/>
      </w:r>
      <w:r>
        <w:t xml:space="preserve">&lt;</w:t>
      </w:r>
    </w:p>
    <w:p>
      <w:pPr>
        <w:pStyle w:val="BodyText"/>
      </w:pPr>
      <w:r>
        <w:t xml:space="preserve">.html&gt;`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Veterinary Service in Israel Tel Aviv</dc:title>
  <dc:creator/>
  <dc:language>en</dc:language>
  <cp:keywords/>
  <dcterms:created xsi:type="dcterms:W3CDTF">2026-07-29T20:31:00Z</dcterms:created>
  <dcterms:modified xsi:type="dcterms:W3CDTF">2026-07-29T20:31:00Z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