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1" w:name="Xcc841d775888fe50a859614383e2bf9427c3c4e"/>
    <w:p>
      <w:pPr>
        <w:pStyle w:val="Heading1"/>
      </w:pPr>
      <w:r>
        <w:t xml:space="preserve">Project Report: Videographer Services in France Marseille</w:t>
      </w:r>
    </w:p>
    <w:p>
      <w:pPr>
        <w:pStyle w:val="FirstParagraph"/>
      </w:pPr>
      <w:r>
        <w:t xml:space="preserve">Date October 26, 2023</w:t>
      </w:r>
      <w:r>
        <w:br/>
      </w:r>
      <w:r>
        <w:t xml:space="preserve">Prepared For Corporate Stakeholders and Marketing Directors</w:t>
      </w:r>
      <w:r>
        <w:br/>
      </w:r>
    </w:p>
    <w:bookmarkStart w:id="20" w:name="project-background-and-context"/>
    <w:p>
      <w:pPr>
        <w:pStyle w:val="Heading2"/>
      </w:pPr>
      <w:r>
        <w:t xml:space="preserve">2. Project Background and Context</w:t>
      </w:r>
    </w:p>
    <w:p>
      <w:pPr>
        <w:pStyle w:val="FirstParagraph"/>
      </w:pPr>
      <w:r>
        <w:t xml:space="preserve">To produce visually compelling video content that highlights our brand presence in France Marseille.To ensure all productions comply with French copyright laws and local filming permits requirements.</w:t>
      </w:r>
    </w:p>
    <w:p>
      <w:pPr>
        <w:pStyle w:val="BodyText"/>
      </w:pPr>
      <w:r>
        <w:t xml:space="preserve">th Expense Category/thtd Amount (€)/td/trow/tr</w:t>
      </w:r>
    </w:p>
    <w:p>
      <w:pPr>
        <w:pStyle w:val="BodyText"/>
      </w:pPr>
      <w:r>
        <w:t xml:space="preserve">Dramatic Increase In Demand For High-Quality Content Across Industries</w:t>
      </w:r>
      <w:r>
        <w:br/>
      </w:r>
      <w:r>
        <w:t xml:space="preserve">The rapid evolution of technology combined with shifting consumer preferences has led to unprecedented demand for high-quality audiovisual materials From small businesses seeking social media presence large corporations aiming global reach everyone benefits from investing in professional-grade videography Solutions like ours enable clients tell their stories effectively connecting emotionally audiences worldwide By choosing experienced professionals knowledgeable about local contexts such as those found throughout France Marseille organizations gain competitive advantage standing out amidst crowded digital landscapes Moreover sustainable practices adopted during production processes contribute positively environmental conservation efforts further bolstering corporate social responsibility initiatives</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France Marseille</dc:title>
  <dc:creator/>
  <dc:language>en</dc:language>
  <cp:keywords/>
  <dcterms:created xsi:type="dcterms:W3CDTF">2026-07-29T20:51:10Z</dcterms:created>
  <dcterms:modified xsi:type="dcterms:W3CDTF">2026-07-29T20:51:10Z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