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4e4faf0c3dd55c0d4411f2ba2bf17406e3ce4cb"/>
    <w:p>
      <w:pPr>
        <w:pStyle w:val="Heading1"/>
      </w:pPr>
      <w:r>
        <w:t xml:space="preserve">Project Report: Implementation of Advanced Welding Technologies in the Industrial Sector of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w:t>
      </w:r>
      <w:r>
        <w:br/>
      </w:r>
      <w:r>
        <w:rPr>
          <w:bCs/>
          <w:b/>
        </w:rPr>
        <w:t xml:space="preserve">From:</w:t>
      </w:r>
      <w:r>
        <w:t xml:space="preserve"> </w:t>
      </w:r>
      <w:r>
        <w:t xml:space="preserve">Senior Project Manager</w:t>
      </w:r>
      <w:r>
        <w:br/>
      </w:r>
      <w:r>
        <w:rPr>
          <w:vertAlign w:val="subscript"/>
        </w:rPr>
        <w:t xml:space="preserve">This report details the strategic integration of high-performance Welder technologies within the manufacturing hubs of Spain Valencia.</w:t>
      </w:r>
    </w:p>
    <w:bookmarkStart w:id="20" w:name="introduction-and-strategic-context"/>
    <w:p>
      <w:pPr>
        <w:pStyle w:val="Heading2"/>
      </w:pPr>
      <w:r>
        <w:t xml:space="preserve">1. Introduction and Strategic Context</w:t>
      </w:r>
    </w:p>
    <w:p>
      <w:pPr>
        <w:pStyle w:val="FirstParagraph"/>
      </w:pPr>
      <w:r>
        <w:t xml:space="preserve">In the evolving landscape of European industrial engineering, maintaining a competitive edge requires not only skilled labor but also state-of-the-art equipment. This</w:t>
      </w:r>
      <w:r>
        <w:t xml:space="preserve"> </w:t>
      </w:r>
      <w:r>
        <w:rPr>
          <w:bCs/>
          <w:b/>
        </w:rPr>
        <w:t xml:space="preserve">Project Report</w:t>
      </w:r>
      <w:r>
        <w:t xml:space="preserve"> </w:t>
      </w:r>
      <w:r>
        <w:t xml:space="preserve">outlines the comprehensive strategy for deploying advanced welding infrastructure within the bustling industrial zones of</w:t>
      </w:r>
      <w:r>
        <w:t xml:space="preserve"> </w:t>
      </w:r>
      <w:r>
        <w:rPr>
          <w:bCs/>
          <w:b/>
        </w:rPr>
        <w:t xml:space="preserve">Spain Valencia</w:t>
      </w:r>
      <w:r>
        <w:t xml:space="preserve">. As one of Spain's most vibrant economic engines, the Valencia region relies heavily on its automotive, marine, and general manufacturing sectors. The integration of superior</w:t>
      </w:r>
      <w:r>
        <w:t xml:space="preserve"> </w:t>
      </w:r>
      <w:r>
        <w:rPr>
          <w:bCs/>
          <w:b/>
        </w:rPr>
        <w:t xml:space="preserve">Welder</w:t>
      </w:r>
      <w:r>
        <w:t xml:space="preserve"> </w:t>
      </w:r>
      <w:r>
        <w:t xml:space="preserve">systems is identified as a critical factor in modernizing this local production capability.</w:t>
      </w:r>
    </w:p>
    <w:p>
      <w:pPr>
        <w:pStyle w:val="BodyText"/>
      </w:pPr>
      <w:r>
        <w:t xml:space="preserve">The objective of this initiative is to enhance productivity while adhering to the strict European safety standards that govern the region. By focusing on the specific needs of manufacturers located in</w:t>
      </w:r>
      <w:r>
        <w:t xml:space="preserve"> </w:t>
      </w:r>
      <w:r>
        <w:rPr>
          <w:bCs/>
          <w:b/>
        </w:rPr>
        <w:t xml:space="preserve">Spain Valencia</w:t>
      </w:r>
      <w:r>
        <w:t xml:space="preserve">, we aim to reduce operational downtime and improve the quality of finished metal products, thereby increasing export potential.</w:t>
      </w:r>
    </w:p>
    <w:bookmarkEnd w:id="20"/>
    <w:bookmarkStart w:id="21" w:name="X75a4b9956ee9f061fd452d71ed8fcc35876042e"/>
    <w:p>
      <w:pPr>
        <w:pStyle w:val="Heading2"/>
      </w:pPr>
      <w:r>
        <w:t xml:space="preserve">2. Regional Analysis: The Industrial Hub of Spain Valencia</w:t>
      </w:r>
    </w:p>
    <w:p>
      <w:pPr>
        <w:pStyle w:val="FirstParagraph"/>
      </w:pPr>
      <w:r>
        <w:rPr>
          <w:bCs/>
          <w:b/>
        </w:rPr>
        <w:t xml:space="preserve">Spain Valencia</w:t>
      </w:r>
      <w:r>
        <w:t xml:space="preserve"> </w:t>
      </w:r>
      <w:r>
        <w:t xml:space="preserve">is characterized by a unique blend of traditional craftsmanship and modern industrialization. The city and its surrounding province serve as a logistics powerhouse due to its proximity to the Mediterranean coast. However, local manufacturers face specific challenges, including high energy costs and intense competition from Eastern European markets.</w:t>
      </w:r>
    </w:p>
    <w:p>
      <w:pPr>
        <w:pStyle w:val="BodyText"/>
      </w:pPr>
      <w:r>
        <w:t xml:space="preserve">The implementation of automated and semi-automated</w:t>
      </w:r>
      <w:r>
        <w:t xml:space="preserve"> </w:t>
      </w:r>
      <w:r>
        <w:rPr>
          <w:bCs/>
          <w:b/>
        </w:rPr>
        <w:t xml:space="preserve">Welder</w:t>
      </w:r>
      <w:r>
        <w:t xml:space="preserve"> </w:t>
      </w:r>
      <w:r>
        <w:t xml:space="preserve">units addresses these challenges by increasing throughput per labor hour. Furthermore, the humid climate inherent to the coastal areas of</w:t>
      </w:r>
      <w:r>
        <w:t xml:space="preserve"> </w:t>
      </w:r>
      <w:r>
        <w:rPr>
          <w:bCs/>
          <w:b/>
        </w:rPr>
        <w:t xml:space="preserve">Spain Valencia</w:t>
      </w:r>
      <w:r>
        <w:t xml:space="preserve"> </w:t>
      </w:r>
      <w:r>
        <w:t xml:space="preserve">requires welding equipment that is resistant to corrosion and atmospheric degradation. This report emphasizes the selection of durable, weather-resistant models suitable for both indoor factory environments and outdoor shipyard applications common in this specific region.</w:t>
      </w:r>
    </w:p>
    <w:bookmarkEnd w:id="21"/>
    <w:bookmarkStart w:id="23" w:name="X419d24c0b2829a1853e7e216238a28cc7b59bbe"/>
    <w:p>
      <w:pPr>
        <w:pStyle w:val="Heading2"/>
      </w:pPr>
      <w:r>
        <w:t xml:space="preserve">3. Technical Specifications of the Proposed Welder Units</w:t>
      </w:r>
    </w:p>
    <w:p>
      <w:pPr>
        <w:pStyle w:val="FirstParagraph"/>
      </w:pPr>
      <w:r>
        <w:t xml:space="preserve">To meet the rigorous demands of local industry, we have selected multi-process</w:t>
      </w:r>
      <w:r>
        <w:t xml:space="preserve"> </w:t>
      </w:r>
      <w:r>
        <w:rPr>
          <w:bCs/>
          <w:b/>
        </w:rPr>
        <w:t xml:space="preserve">Welder</w:t>
      </w:r>
      <w:r>
        <w:t xml:space="preserve"> </w:t>
      </w:r>
      <w:r>
        <w:t xml:space="preserve">stations capable of handling TIG (Tungsten Inert Gas), MIG (Metal Inert Gas), and Stick welding techniques. These units are designed to work seamlessly with stainless steel, aluminum, and carbon steel—materials predominantly used in the Valencian automotive supply chain.</w:t>
      </w:r>
    </w:p>
    <w:bookmarkStart w:id="22" w:name="key-features-included"/>
    <w:p>
      <w:pPr>
        <w:pStyle w:val="Heading3"/>
      </w:pPr>
      <w:r>
        <w:t xml:space="preserve">Key Features Included:</w:t>
      </w:r>
    </w:p>
    <w:p>
      <w:pPr>
        <w:numPr>
          <w:ilvl w:val="0"/>
          <w:numId w:val="1001"/>
        </w:numPr>
        <w:pStyle w:val="Compact"/>
      </w:pPr>
      <w:r>
        <w:rPr>
          <w:bCs/>
          <w:b/>
        </w:rPr>
        <w:t xml:space="preserve">Digital Inverter Technology:</w:t>
      </w:r>
      <w:r>
        <w:t xml:space="preserve"> </w:t>
      </w:r>
      <w:r>
        <w:t xml:space="preserve">Ensures precise heat control, which is vital for preventing warping in thin metals often used by local artisans and manufacturers.</w:t>
      </w:r>
    </w:p>
    <w:p>
      <w:pPr>
        <w:numPr>
          <w:ilvl w:val="0"/>
          <w:numId w:val="1001"/>
        </w:numPr>
        <w:pStyle w:val="Compact"/>
      </w:pPr>
      <w:r>
        <w:rPr>
          <w:bCs/>
          <w:b/>
        </w:rPr>
        <w:t xml:space="preserve">Ergonomic Design:</w:t>
      </w:r>
      <w:r>
        <w:t xml:space="preserve"> </w:t>
      </w:r>
      <w:r>
        <w:t xml:space="preserve">Recognizing the importance of worker health, the selected units feature lightweight designs to reduce fatigue during long shifts typical in Spanish industry.</w:t>
      </w:r>
    </w:p>
    <w:p>
      <w:pPr>
        <w:numPr>
          <w:ilvl w:val="0"/>
          <w:numId w:val="1001"/>
        </w:numPr>
        <w:pStyle w:val="Compact"/>
      </w:pPr>
      <w:r>
        <w:rPr>
          <w:bCs/>
          <w:b/>
        </w:rPr>
        <w:t xml:space="preserve">Safety Compliance:</w:t>
      </w:r>
      <w:r>
        <w:t xml:space="preserve"> </w:t>
      </w:r>
      <w:r>
        <w:t xml:space="preserve">All equipment meets EN ISO 6947 standards. Special attention has been paid to ventilation systems compatible with the closed-loop environments found in modern factories across</w:t>
      </w:r>
      <w:r>
        <w:t xml:space="preserve"> </w:t>
      </w:r>
      <w:r>
        <w:rPr>
          <w:bCs/>
          <w:b/>
        </w:rPr>
        <w:t xml:space="preserve">Spain Valencia</w:t>
      </w:r>
      <w:r>
        <w:t xml:space="preserve">.</w:t>
      </w:r>
    </w:p>
    <w:bookmarkEnd w:id="22"/>
    <w:bookmarkEnd w:id="23"/>
    <w:bookmarkStart w:id="24" w:name="implementation-timeline-and-logistics"/>
    <w:p>
      <w:pPr>
        <w:pStyle w:val="Heading2"/>
      </w:pPr>
      <w:r>
        <w:t xml:space="preserve">4. Implementation Timeline and Logistics</w:t>
      </w:r>
    </w:p>
    <w:p>
      <w:pPr>
        <w:pStyle w:val="FirstParagraph"/>
      </w:pPr>
      <w:r>
        <w:t xml:space="preserve">The deployment phase is structured into three distinct stages to ensure minimal disruption to ongoing production schedules.</w:t>
      </w:r>
    </w:p>
    <w:p>
      <w:pPr>
        <w:numPr>
          <w:ilvl w:val="0"/>
          <w:numId w:val="1002"/>
        </w:numPr>
        <w:pStyle w:val="Compact"/>
      </w:pPr>
      <w:r>
        <w:rPr>
          <w:bCs/>
          <w:b/>
        </w:rPr>
        <w:t xml:space="preserve">Safety Assessment (Months 1-2):</w:t>
      </w:r>
    </w:p>
    <w:p>
      <w:pPr>
        <w:numPr>
          <w:ilvl w:val="0"/>
          <w:numId w:val="1002"/>
        </w:numPr>
        <w:pStyle w:val="Compact"/>
      </w:pPr>
      <w:r>
        <w:rPr>
          <w:bCs/>
          <w:b/>
        </w:rPr>
        <w:t xml:space="preserve">Sourcing and Training (Months 3-4):</w:t>
      </w:r>
    </w:p>
    <w:p>
      <w:pPr>
        <w:numPr>
          <w:ilvl w:val="0"/>
          <w:numId w:val="1002"/>
        </w:numPr>
        <w:pStyle w:val="Compact"/>
      </w:pPr>
      <w:r>
        <w:rPr>
          <w:bCs/>
          <w:b/>
        </w:rPr>
        <w:t xml:space="preserve">Pilot Installation and Rollout (Months 5-8):</w:t>
      </w:r>
    </w:p>
    <w:bookmarkEnd w:id="24"/>
    <w:bookmarkStart w:id="25" w:name="economic-impact-and-budget-overview"/>
    <w:p>
      <w:pPr>
        <w:pStyle w:val="Heading2"/>
      </w:pPr>
      <w:r>
        <w:t xml:space="preserve">5. Economic Impact and Budget Overview</w:t>
      </w:r>
    </w:p>
    <w:p>
      <w:pPr>
        <w:pStyle w:val="FirstParagraph"/>
      </w:pPr>
      <w:r>
        <w:t xml:space="preserve">The financial analysis indicates a significant return on investment over a five-year period. While the initial capital expenditure for high-grade</w:t>
      </w:r>
      <w:r>
        <w:t xml:space="preserve"> </w:t>
      </w:r>
      <w:r>
        <w:rPr>
          <w:bCs/>
          <w:b/>
        </w:rPr>
        <w:t xml:space="preserve">Welder</w:t>
      </w:r>
      <w:r>
        <w:t xml:space="preserve"> </w:t>
      </w:r>
      <w:r>
        <w:t xml:space="preserve">units is substantial, the operational savings are projected to offset these costs within twenty-four months.</w:t>
      </w:r>
    </w:p>
    <w:p>
      <w:pPr>
        <w:numPr>
          <w:ilvl w:val="0"/>
          <w:numId w:val="1003"/>
        </w:numPr>
        <w:pStyle w:val="Compact"/>
      </w:pPr>
      <w:r>
        <w:rPr>
          <w:bCs/>
          <w:b/>
        </w:rPr>
        <w:t xml:space="preserve">Efficiency Gains:</w:t>
      </w:r>
      <w:r>
        <w:t xml:space="preserve"> </w:t>
      </w:r>
      <w:r>
        <w:t xml:space="preserve">Automation reduces material waste by approximately 15%, a critical saving given current steel price volatility.</w:t>
      </w:r>
    </w:p>
    <w:p>
      <w:pPr>
        <w:numPr>
          <w:ilvl w:val="0"/>
          <w:numId w:val="1003"/>
        </w:numPr>
        <w:pStyle w:val="Compact"/>
      </w:pPr>
      <w:r>
        <w:rPr>
          <w:bCs/>
          <w:b/>
        </w:rPr>
        <w:t xml:space="preserve">Maintenance Costs:</w:t>
      </w:r>
      <w:r>
        <w:t xml:space="preserve"> </w:t>
      </w:r>
      <w:r>
        <w:t xml:space="preserve">Modern inverter-based machines require significantly less maintenance than traditional transformer units, lowering the long-term burden on facility managers in</w:t>
      </w:r>
      <w:r>
        <w:t xml:space="preserve"> </w:t>
      </w:r>
      <w:r>
        <w:rPr>
          <w:bCs/>
          <w:b/>
        </w:rPr>
        <w:t xml:space="preserve">Spain Valencia</w:t>
      </w:r>
      <w:r>
        <w:t xml:space="preserve">.</w:t>
      </w:r>
    </w:p>
    <w:bookmarkEnd w:id="25"/>
    <w:bookmarkStart w:id="26" w:name="risk-management-and-mitigation"/>
    <w:p>
      <w:pPr>
        <w:pStyle w:val="Heading2"/>
      </w:pPr>
      <w:r>
        <w:t xml:space="preserve">6. Risk Management and Mitigation</w:t>
      </w:r>
    </w:p>
    <w:p>
      <w:pPr>
        <w:pStyle w:val="FirstParagraph"/>
      </w:pPr>
      <w:r>
        <w:t xml:space="preserve">Risk identification is a core component of this</w:t>
      </w:r>
      <w:r>
        <w:t xml:space="preserve"> </w:t>
      </w:r>
      <w:r>
        <w:rPr>
          <w:bCs/>
          <w:b/>
        </w:rPr>
        <w:t xml:space="preserve">Project Report</w:t>
      </w:r>
      <w:r>
        <w:t xml:space="preserve">. The primary risks identified include supply chain delays and technical integration issues.</w:t>
      </w:r>
    </w:p>
    <w:p>
      <w:pPr>
        <w:pStyle w:val="BodyText"/>
      </w:pPr>
      <w:r>
        <w:br/>
      </w:r>
      <w:r>
        <w:t xml:space="preserve">To mitigate supply chain risks, we have established contracts with three different suppliers within the EU to ensure redundancy. Regarding technical integration, our team has developed contingency plans that allow for hybrid operations (manual and automated) during the transition period.</w:t>
      </w:r>
      <w:r>
        <w:br/>
      </w:r>
      <w:r>
        <w:t xml:space="preserve">Additionally, local market fluctuations in</w:t>
      </w:r>
      <w:r>
        <w:t xml:space="preserve"> </w:t>
      </w:r>
      <w:r>
        <w:rPr>
          <w:bCs/>
          <w:b/>
        </w:rPr>
        <w:t xml:space="preserve">Spain Valencia</w:t>
      </w:r>
      <w:r>
        <w:t xml:space="preserve"> </w:t>
      </w:r>
      <w:r>
        <w:t xml:space="preserve">are monitored weekly to adjust procurement strategies dynamically.</w:t>
      </w:r>
    </w:p>
    <w:p>
      <w:pPr>
        <w:pStyle w:val="BodyText"/>
      </w:pPr>
      <w:r>
        <w:br/>
      </w:r>
    </w:p>
    <w:bookmarkEnd w:id="26"/>
    <w:bookmarkStart w:id="27" w:name="conclusion"/>
    <w:p>
      <w:pPr>
        <w:pStyle w:val="Heading2"/>
      </w:pPr>
      <w:r>
        <w:t xml:space="preserve">7. Conclusion</w:t>
      </w:r>
    </w:p>
    <w:p>
      <w:pPr>
        <w:pStyle w:val="FirstParagraph"/>
      </w:pPr>
      <w:r>
        <w:t xml:space="preserve">In conclusion, this initiative represents a strategic leap forward for the industrial manufacturing sector. By deploying advanced welding technology specifically tailored to the environmental and economic realities of</w:t>
      </w:r>
      <w:r>
        <w:t xml:space="preserve"> </w:t>
      </w:r>
      <w:r>
        <w:rPr>
          <w:bCs/>
          <w:b/>
        </w:rPr>
        <w:t xml:space="preserve">Spain Valencia</w:t>
      </w:r>
      <w:r>
        <w:t xml:space="preserve">, we ensure that local businesses remain competitive on a global stage.</w:t>
      </w:r>
      <w:r>
        <w:br/>
      </w:r>
      <w:r>
        <w:t xml:space="preserve">The successful implementation of these</w:t>
      </w:r>
      <w:r>
        <w:t xml:space="preserve"> </w:t>
      </w:r>
      <w:r>
        <w:rPr>
          <w:bCs/>
          <w:b/>
        </w:rPr>
        <w:t xml:space="preserve">Welder</w:t>
      </w:r>
      <w:r>
        <w:t xml:space="preserve"> </w:t>
      </w:r>
      <w:r>
        <w:t xml:space="preserve">systems will not only modernize infrastructure but also elevate the skill level of the workforce, fostering innovation and stability in the region.</w:t>
      </w:r>
      <w:r>
        <w:br/>
      </w:r>
      <w:r>
        <w:t xml:space="preserve">We recommend immediate approval of Phase 1 to capitalize on current market opportunities.</w:t>
      </w:r>
    </w:p>
    <w:p>
      <w:pPr>
        <w:pStyle w:val="BodyText"/>
      </w:pPr>
      <w:r>
        <w:br/>
      </w:r>
      <w:r>
        <w:rPr>
          <w:iCs/>
          <w:i/>
        </w:rPr>
        <w:t xml:space="preserve">This document serves as the authoritative guide for all stakeholders involved in this transformative project.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Solutions in Spain Valencia</dc:title>
  <dc:creator/>
  <dc:language>en</dc:language>
  <cp:keywords/>
  <dcterms:created xsi:type="dcterms:W3CDTF">2026-07-29T07:37:02Z</dcterms:created>
  <dcterms:modified xsi:type="dcterms:W3CDTF">2026-07-29T07:37:02Z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