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Academic</w:t>
      </w:r>
      <w:r>
        <w:t xml:space="preserve"> </w:t>
      </w:r>
      <w:r>
        <w:t xml:space="preserve">Researcher</w:t>
      </w:r>
      <w:r>
        <w:t xml:space="preserve"> </w:t>
      </w:r>
      <w:r>
        <w:t xml:space="preserve">-</w:t>
      </w:r>
      <w:r>
        <w:t xml:space="preserve"> </w:t>
      </w:r>
      <w:r>
        <w:t xml:space="preserve">Algeria</w:t>
      </w:r>
      <w:r>
        <w:t xml:space="preserve"> </w:t>
      </w:r>
      <w:r>
        <w:t xml:space="preserve">Algiers</w:t>
      </w:r>
    </w:p>
    <w:bookmarkStart w:id="20" w:name="purchase-order"/>
    <w:p>
      <w:pPr>
        <w:pStyle w:val="Heading1"/>
      </w:pPr>
      <w:r>
        <w:t xml:space="preserve">PURCHASE ORDER</w:t>
      </w:r>
    </w:p>
    <w:p>
      <w:pPr>
        <w:pStyle w:val="FirstParagraph"/>
      </w:pPr>
      <w:r>
        <w:t xml:space="preserve">Official Procurement Document for Academic Researcher Services and Materials</w:t>
      </w:r>
    </w:p>
    <w:p>
      <w:pPr>
        <w:pStyle w:val="BodyText"/>
      </w:pPr>
      <w:r>
        <w:t xml:space="preserve">Republic of Algeria — Wilaya of Algiers</w:t>
      </w:r>
    </w:p>
    <w:p>
      <w:pPr>
        <w:pStyle w:val="BodyText"/>
      </w:pPr>
      <w:r>
        <w:t xml:space="preserve">PO No.: DZ-AGH-2025-04782</w:t>
      </w:r>
    </w:p>
    <w:p>
      <w:pPr>
        <w:pStyle w:val="BodyText"/>
      </w:pPr>
      <w:r>
        <w:t xml:space="preserve">Date of Issue: 15 June 2025</w:t>
      </w:r>
    </w:p>
    <w:bookmarkEnd w:id="20"/>
    <w:bookmarkStart w:id="23" w:name="parties-to-this-purchase-order"/>
    <w:p>
      <w:pPr>
        <w:pStyle w:val="Heading2"/>
      </w:pPr>
      <w:r>
        <w:t xml:space="preserve">1. Parties to This Purchase Order</w:t>
      </w:r>
    </w:p>
    <w:bookmarkStart w:id="21" w:name="purchasing-entity-buyer"/>
    <w:p>
      <w:pPr>
        <w:pStyle w:val="Heading3"/>
      </w:pPr>
      <w:r>
        <w:t xml:space="preserve">Purchasing Entity (Buyer)</w:t>
      </w:r>
    </w:p>
    <w:p>
      <w:pPr>
        <w:pStyle w:val="FirstParagraph"/>
      </w:pPr>
      <w:r>
        <w:rPr>
          <w:bCs/>
          <w:b/>
        </w:rPr>
        <w:t xml:space="preserve">University of Algiers 1 (USTHB)</w:t>
      </w:r>
    </w:p>
    <w:p>
      <w:pPr>
        <w:pStyle w:val="BodyText"/>
      </w:pPr>
      <w:r>
        <w:t xml:space="preserve">Faculty of Sciences, Department of Applied Research</w:t>
      </w:r>
    </w:p>
    <w:p>
      <w:pPr>
        <w:pStyle w:val="BodyText"/>
      </w:pPr>
      <w:r>
        <w:t xml:space="preserve">El Idharis, Bab Ezzouar</w:t>
      </w:r>
    </w:p>
    <w:p>
      <w:pPr>
        <w:pStyle w:val="BodyText"/>
      </w:pPr>
      <w:r>
        <w:t xml:space="preserve">Algiers 16000, Algeria</w:t>
      </w:r>
    </w:p>
    <w:p>
      <w:pPr>
        <w:pStyle w:val="BodyText"/>
      </w:pPr>
      <w:r>
        <w:t xml:space="preserve">Tax ID (NIF): 00012345678</w:t>
      </w:r>
    </w:p>
    <w:p>
      <w:pPr>
        <w:pStyle w:val="BodyText"/>
      </w:pPr>
      <w:r>
        <w:t xml:space="preserve">Contact: Prof. Dr. Amine Benali, Head of Procurement</w:t>
      </w:r>
    </w:p>
    <w:p>
      <w:pPr>
        <w:pStyle w:val="BodyText"/>
      </w:pPr>
      <w:r>
        <w:t xml:space="preserve">Email: procurement@usthb.dz</w:t>
      </w:r>
    </w:p>
    <w:bookmarkEnd w:id="21"/>
    <w:bookmarkStart w:id="22" w:name="supplier-seller"/>
    <w:p>
      <w:pPr>
        <w:pStyle w:val="Heading3"/>
      </w:pPr>
      <w:r>
        <w:t xml:space="preserve">Supplier (Seller)</w:t>
      </w:r>
    </w:p>
    <w:p>
      <w:pPr>
        <w:pStyle w:val="FirstParagraph"/>
      </w:pPr>
      <w:r>
        <w:rPr>
          <w:bCs/>
          <w:b/>
        </w:rPr>
        <w:t xml:space="preserve">Algeria Scientific Instruments &amp; Supplies SARL</w:t>
      </w:r>
    </w:p>
    <w:p>
      <w:pPr>
        <w:pStyle w:val="BodyText"/>
      </w:pPr>
      <w:r>
        <w:t xml:space="preserve">12, Rue Didouche Mourad</w:t>
      </w:r>
    </w:p>
    <w:p>
      <w:pPr>
        <w:pStyle w:val="BodyText"/>
      </w:pPr>
      <w:r>
        <w:t xml:space="preserve">Hydra, Algiers 16008, Algeria</w:t>
      </w:r>
    </w:p>
    <w:p>
      <w:pPr>
        <w:pStyle w:val="BodyText"/>
      </w:pPr>
      <w:r>
        <w:t xml:space="preserve">Tax ID (NIF): 00098765432</w:t>
      </w:r>
    </w:p>
    <w:p>
      <w:pPr>
        <w:pStyle w:val="BodyText"/>
      </w:pPr>
      <w:r>
        <w:t xml:space="preserve">Contact: Mr. Karim Haddad, Sales Director</w:t>
      </w:r>
    </w:p>
    <w:p>
      <w:pPr>
        <w:pStyle w:val="BodyText"/>
      </w:pPr>
      <w:r>
        <w:t xml:space="preserve">Email: sales@sci-instruments.dz</w:t>
      </w:r>
    </w:p>
    <w:bookmarkEnd w:id="22"/>
    <w:bookmarkEnd w:id="23"/>
    <w:bookmarkStart w:id="24" w:name="purpose-and-scope"/>
    <w:p>
      <w:pPr>
        <w:pStyle w:val="Heading2"/>
      </w:pPr>
      <w:r>
        <w:t xml:space="preserve">2. Purpose and Scope</w:t>
      </w:r>
    </w:p>
    <w:p>
      <w:pPr>
        <w:pStyle w:val="FirstParagraph"/>
      </w:pPr>
      <w:r>
        <w:t xml:space="preserve">This</w:t>
      </w:r>
      <w:r>
        <w:t xml:space="preserve"> </w:t>
      </w:r>
      <w:r>
        <w:t xml:space="preserve">Purchase Order</w:t>
      </w:r>
      <w:r>
        <w:t xml:space="preserve"> </w:t>
      </w:r>
      <w:r>
        <w:t xml:space="preserve">is issued by the University of Algiers 1 to formally authorize the procurement of specialized laboratory equipment, research materials, and technical services required by a designated</w:t>
      </w:r>
      <w:r>
        <w:t xml:space="preserve"> </w:t>
      </w:r>
      <w:r>
        <w:t xml:space="preserve">Academic Researcher</w:t>
      </w:r>
      <w:r>
        <w:t xml:space="preserve"> </w:t>
      </w:r>
      <w:r>
        <w:t xml:space="preserve">conducting a multi-year study on renewable energy systems in the Mediterranean climate zone. The</w:t>
      </w:r>
      <w:r>
        <w:t xml:space="preserve"> </w:t>
      </w:r>
      <w:r>
        <w:t xml:space="preserve">Academic Researcher</w:t>
      </w:r>
      <w:r>
        <w:t xml:space="preserve">, Dr. Yasmine Cherif (Employee ID: AGH-2019-0342), is affiliated with the Department of Applied Physics and holds a permanent research position at the institution. All goods and services listed herein are to be delivered to the research laboratory located in the Faculty of Sciences building, Algiers, Algeria, in accordance with the Algerian public procurement regulations (Law No. 23-12 of 2023) and the internal institutional procurement policy of the University of Algiers 1.</w:t>
      </w:r>
    </w:p>
    <w:bookmarkEnd w:id="24"/>
    <w:bookmarkStart w:id="25" w:name="line-items-and-specifications"/>
    <w:p>
      <w:pPr>
        <w:pStyle w:val="Heading2"/>
      </w:pPr>
      <w:r>
        <w:t xml:space="preserve">3. Line Items and Specifications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(DZD)</w:t>
            </w:r>
          </w:p>
        </w:tc>
        <w:tc>
          <w:tcPr/>
          <w:p>
            <w:pPr>
              <w:pStyle w:val="Compact"/>
              <w:jc w:val="left"/>
            </w:pPr>
            <w:r>
              <w:t xml:space="preserve">Total (DZD)</w:t>
            </w:r>
          </w:p>
        </w:tc>
      </w:tr>
      <w:tr>
        <w:tc>
          <w:tcPr/>
          <w:p>
            <w:pPr>
              <w:pStyle w:val="Compact"/>
              <w:jc w:val="left"/>
            </w:pPr>
            <w:r>
              <w:t xml:space="preserve">01</w:t>
            </w:r>
          </w:p>
        </w:tc>
        <w:tc>
          <w:tcPr/>
          <w:p>
            <w:pPr>
              <w:pStyle w:val="Compact"/>
              <w:jc w:val="left"/>
            </w:pPr>
            <w:r>
              <w:t xml:space="preserve">High-precision photovoltaic cell testing system (for Academic Researcher use)</w:t>
            </w:r>
          </w:p>
        </w:tc>
        <w:tc>
          <w:tcPr/>
          <w:p>
            <w:pPr>
              <w:pStyle w:val="Compact"/>
              <w:jc w:val="left"/>
            </w:pPr>
            <w:r>
              <w:t xml:space="preserve">1</w:t>
            </w:r>
          </w:p>
        </w:tc>
        <w:tc>
          <w:tcPr/>
          <w:p>
            <w:pPr>
              <w:pStyle w:val="Compact"/>
              <w:jc w:val="left"/>
            </w:pPr>
            <w:r>
              <w:t xml:space="preserve">Set</w:t>
            </w:r>
          </w:p>
        </w:tc>
        <w:tc>
          <w:tcPr/>
          <w:p>
            <w:pPr>
              <w:pStyle w:val="Compact"/>
              <w:jc w:val="left"/>
            </w:pPr>
            <w:r>
              <w:t xml:space="preserve">1,850,000.00</w:t>
            </w:r>
          </w:p>
        </w:tc>
        <w:tc>
          <w:tcPr/>
          <w:p>
            <w:pPr>
              <w:pStyle w:val="Compact"/>
              <w:jc w:val="left"/>
            </w:pPr>
            <w:r>
              <w:t xml:space="preserve">1,850,000.00</w:t>
            </w:r>
          </w:p>
        </w:tc>
      </w:tr>
      <w:tr>
        <w:tc>
          <w:tcPr/>
          <w:p>
            <w:pPr>
              <w:pStyle w:val="Compact"/>
              <w:jc w:val="left"/>
            </w:pPr>
            <w:r>
              <w:t xml:space="preserve">02</w:t>
            </w:r>
          </w:p>
        </w:tc>
        <w:tc>
          <w:tcPr/>
          <w:p>
            <w:pPr>
              <w:pStyle w:val="Compact"/>
              <w:jc w:val="left"/>
            </w:pPr>
            <w:r>
              <w:t xml:space="preserve">Multi-channel data acquisition unit, 16 channels, 24-bit resolution</w:t>
            </w:r>
          </w:p>
        </w:tc>
        <w:tc>
          <w:tcPr/>
          <w:p>
            <w:pPr>
              <w:pStyle w:val="Compact"/>
              <w:jc w:val="left"/>
            </w:pPr>
            <w:r>
              <w:t xml:space="preserve">2</w:t>
            </w:r>
          </w:p>
        </w:tc>
        <w:tc>
          <w:tcPr/>
          <w:p>
            <w:pPr>
              <w:pStyle w:val="Compact"/>
              <w:jc w:val="left"/>
            </w:pPr>
            <w:r>
              <w:t xml:space="preserve">Unit</w:t>
            </w:r>
          </w:p>
        </w:tc>
        <w:tc>
          <w:tcPr/>
          <w:p>
            <w:pPr>
              <w:pStyle w:val="Compact"/>
              <w:jc w:val="left"/>
            </w:pPr>
            <w:r>
              <w:t xml:space="preserve">420,000.00</w:t>
            </w:r>
          </w:p>
        </w:tc>
        <w:tc>
          <w:tcPr/>
          <w:p>
            <w:pPr>
              <w:pStyle w:val="Compact"/>
              <w:jc w:val="left"/>
            </w:pPr>
            <w:r>
              <w:t xml:space="preserve">840,000.00</w:t>
            </w:r>
          </w:p>
        </w:tc>
      </w:tr>
      <w:tr>
        <w:tc>
          <w:tcPr/>
          <w:p>
            <w:pPr>
              <w:pStyle w:val="Compact"/>
              <w:jc w:val="left"/>
            </w:pPr>
            <w:r>
              <w:t xml:space="preserve">03</w:t>
            </w:r>
          </w:p>
        </w:tc>
        <w:tc>
          <w:tcPr/>
          <w:p>
            <w:pPr>
              <w:pStyle w:val="Compact"/>
              <w:jc w:val="left"/>
            </w:pPr>
            <w:r>
              <w:t xml:space="preserve">Thermal imaging camera, infrared, 640x480 resolution</w:t>
            </w:r>
          </w:p>
        </w:tc>
        <w:tc>
          <w:tcPr/>
          <w:p>
            <w:pPr>
              <w:pStyle w:val="Compact"/>
              <w:jc w:val="left"/>
            </w:pPr>
            <w:r>
              <w:t xml:space="preserve">1</w:t>
            </w:r>
          </w:p>
        </w:tc>
        <w:tc>
          <w:tcPr/>
          <w:p>
            <w:pPr>
              <w:pStyle w:val="Compact"/>
              <w:jc w:val="left"/>
            </w:pPr>
            <w:r>
              <w:t xml:space="preserve">Unit</w:t>
            </w:r>
          </w:p>
        </w:tc>
        <w:tc>
          <w:tcPr/>
          <w:p>
            <w:pPr>
              <w:pStyle w:val="Compact"/>
              <w:jc w:val="left"/>
            </w:pPr>
            <w:r>
              <w:t xml:space="preserve">975,000.00</w:t>
            </w:r>
          </w:p>
        </w:tc>
        <w:tc>
          <w:tcPr/>
          <w:p>
            <w:pPr>
              <w:pStyle w:val="Compact"/>
              <w:jc w:val="left"/>
            </w:pPr>
            <w:r>
              <w:t xml:space="preserve">975,000.00</w:t>
            </w:r>
          </w:p>
        </w:tc>
      </w:tr>
      <w:tr>
        <w:tc>
          <w:tcPr/>
          <w:p>
            <w:pPr>
              <w:pStyle w:val="Compact"/>
              <w:jc w:val="left"/>
            </w:pPr>
            <w:r>
              <w:t xml:space="preserve">04</w:t>
            </w:r>
          </w:p>
        </w:tc>
        <w:tc>
          <w:tcPr/>
          <w:p>
            <w:pPr>
              <w:pStyle w:val="Compact"/>
              <w:jc w:val="left"/>
            </w:pPr>
            <w:r>
              <w:t xml:space="preserve">Specialized research-grade reagents and chemical compounds (annual supply)</w:t>
            </w:r>
          </w:p>
        </w:tc>
        <w:tc>
          <w:tcPr/>
          <w:p>
            <w:pPr>
              <w:pStyle w:val="Compact"/>
              <w:jc w:val="left"/>
            </w:pPr>
            <w:r>
              <w:t xml:space="preserve">12</w:t>
            </w:r>
          </w:p>
        </w:tc>
        <w:tc>
          <w:tcPr/>
          <w:p>
            <w:pPr>
              <w:pStyle w:val="Compact"/>
              <w:jc w:val="left"/>
            </w:pPr>
            <w:r>
              <w:t xml:space="preserve">Lot</w:t>
            </w:r>
          </w:p>
        </w:tc>
        <w:tc>
          <w:tcPr/>
          <w:p>
            <w:pPr>
              <w:pStyle w:val="Compact"/>
              <w:jc w:val="left"/>
            </w:pPr>
            <w:r>
              <w:t xml:space="preserve">38,500.00</w:t>
            </w:r>
          </w:p>
        </w:tc>
        <w:tc>
          <w:tcPr/>
          <w:p>
            <w:pPr>
              <w:pStyle w:val="Compact"/>
              <w:jc w:val="left"/>
            </w:pPr>
            <w:r>
              <w:t xml:space="preserve">462,000.00</w:t>
            </w:r>
          </w:p>
        </w:tc>
      </w:tr>
      <w:tr>
        <w:tc>
          <w:tcPr/>
          <w:p>
            <w:pPr>
              <w:pStyle w:val="Compact"/>
              <w:jc w:val="left"/>
            </w:pPr>
            <w:r>
              <w:t xml:space="preserve">05</w:t>
            </w:r>
          </w:p>
        </w:tc>
        <w:tc>
          <w:tcPr/>
          <w:p>
            <w:pPr>
              <w:pStyle w:val="Compact"/>
              <w:jc w:val="left"/>
            </w:pPr>
            <w:r>
              <w:t xml:space="preserve">Calibration and maintenance service contract (12 months, on-site in Algiers)</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280,000.00</w:t>
            </w:r>
          </w:p>
        </w:tc>
        <w:tc>
          <w:tcPr/>
          <w:p>
            <w:pPr>
              <w:pStyle w:val="Compact"/>
              <w:jc w:val="left"/>
            </w:pPr>
            <w:r>
              <w:t xml:space="preserve">280,000.00</w:t>
            </w:r>
          </w:p>
        </w:tc>
      </w:tr>
      <w:tr>
        <w:tc>
          <w:tcPr/>
          <w:p>
            <w:pPr>
              <w:pStyle w:val="Compact"/>
              <w:jc w:val="left"/>
            </w:pPr>
            <w:r>
              <w:t xml:space="preserve">06</w:t>
            </w:r>
          </w:p>
        </w:tc>
        <w:tc>
          <w:tcPr/>
          <w:p>
            <w:pPr>
              <w:pStyle w:val="Compact"/>
              <w:jc w:val="left"/>
            </w:pPr>
            <w:r>
              <w:t xml:space="preserve">Technical training for the Academic Researcher and two graduate assistants</w:t>
            </w:r>
          </w:p>
        </w:tc>
        <w:tc>
          <w:tcPr/>
          <w:p>
            <w:pPr>
              <w:pStyle w:val="Compact"/>
              <w:jc w:val="left"/>
            </w:pPr>
            <w:r>
              <w:t xml:space="preserve">3</w:t>
            </w:r>
          </w:p>
        </w:tc>
        <w:tc>
          <w:tcPr/>
          <w:p>
            <w:pPr>
              <w:pStyle w:val="Compact"/>
              <w:jc w:val="left"/>
            </w:pPr>
            <w:r>
              <w:t xml:space="preserve">Person</w:t>
            </w:r>
          </w:p>
        </w:tc>
        <w:tc>
          <w:tcPr/>
          <w:p>
            <w:pPr>
              <w:pStyle w:val="Compact"/>
              <w:jc w:val="left"/>
            </w:pPr>
            <w:r>
              <w:t xml:space="preserve">45,000.00</w:t>
            </w:r>
          </w:p>
        </w:tc>
        <w:tc>
          <w:tcPr/>
          <w:p>
            <w:pPr>
              <w:pStyle w:val="Compact"/>
              <w:jc w:val="left"/>
            </w:pPr>
            <w:r>
              <w:t xml:space="preserve">135,000.00</w:t>
            </w:r>
          </w:p>
        </w:tc>
      </w:tr>
      <w:tr>
        <w:tc>
          <w:tcPr/>
          <w:p>
            <w:pPr>
              <w:pStyle w:val="Compact"/>
              <w:jc w:val="left"/>
            </w:pPr>
            <w:r>
              <w:t xml:space="preserve">07</w:t>
            </w:r>
          </w:p>
        </w:tc>
        <w:tc>
          <w:tcPr/>
          <w:p>
            <w:pPr>
              <w:pStyle w:val="Compact"/>
              <w:jc w:val="left"/>
            </w:pPr>
            <w:r>
              <w:t xml:space="preserve">Custom software license for spectral analysis (perpetual, 3 users)</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310,000.00</w:t>
            </w:r>
          </w:p>
        </w:tc>
        <w:tc>
          <w:tcPr/>
          <w:p>
            <w:pPr>
              <w:pStyle w:val="Compact"/>
              <w:jc w:val="left"/>
            </w:pPr>
            <w:r>
              <w:t xml:space="preserve">310,000.00</w:t>
            </w:r>
          </w:p>
        </w:tc>
      </w:tr>
      <w:tr>
        <w:tc>
          <w:tcPr>
            <w:gridSpan w:val="5"/>
          </w:tcPr>
          <w:p>
            <w:pPr>
              <w:pStyle w:val="Compact"/>
              <w:jc w:val="right"/>
            </w:pPr>
            <w:r>
              <w:t xml:space="preserve">SUBTOTAL</w:t>
            </w:r>
          </w:p>
        </w:tc>
        <w:tc>
          <w:tcPr/>
          <w:p>
            <w:pPr>
              <w:pStyle w:val="Compact"/>
              <w:jc w:val="left"/>
            </w:pPr>
            <w:r>
              <w:t xml:space="preserve">4,852,000.00</w:t>
            </w:r>
          </w:p>
        </w:tc>
      </w:tr>
      <w:tr>
        <w:tc>
          <w:tcPr>
            <w:gridSpan w:val="5"/>
          </w:tcPr>
          <w:p>
            <w:pPr>
              <w:pStyle w:val="Compact"/>
              <w:jc w:val="right"/>
            </w:pPr>
            <w:r>
              <w:t xml:space="preserve">VAT (19% — Algerian Tax Code)</w:t>
            </w:r>
          </w:p>
        </w:tc>
        <w:tc>
          <w:tcPr/>
          <w:p>
            <w:pPr>
              <w:pStyle w:val="Compact"/>
              <w:jc w:val="left"/>
            </w:pPr>
            <w:r>
              <w:t xml:space="preserve">921,880.00</w:t>
            </w:r>
          </w:p>
        </w:tc>
      </w:tr>
      <w:tr>
        <w:tc>
          <w:tcPr>
            <w:gridSpan w:val="5"/>
          </w:tcPr>
          <w:p>
            <w:pPr>
              <w:pStyle w:val="Compact"/>
              <w:jc w:val="right"/>
            </w:pPr>
            <w:r>
              <w:t xml:space="preserve">GRAND TOTAL (DZD)</w:t>
            </w:r>
          </w:p>
        </w:tc>
        <w:tc>
          <w:tcPr/>
          <w:p>
            <w:pPr>
              <w:pStyle w:val="Compact"/>
              <w:jc w:val="left"/>
            </w:pPr>
            <w:r>
              <w:t xml:space="preserve">5,773,880.00</w:t>
            </w:r>
          </w:p>
        </w:tc>
      </w:tr>
    </w:tbl>
    <w:bookmarkEnd w:id="25"/>
    <w:bookmarkStart w:id="26" w:name="delivery-and-installation"/>
    <w:p>
      <w:pPr>
        <w:pStyle w:val="Heading2"/>
      </w:pPr>
      <w:r>
        <w:t xml:space="preserve">4. Delivery and Installation</w:t>
      </w:r>
    </w:p>
    <w:p>
      <w:pPr>
        <w:pStyle w:val="FirstParagraph"/>
      </w:pPr>
      <w:r>
        <w:t xml:space="preserve">All items specified in this</w:t>
      </w:r>
      <w:r>
        <w:t xml:space="preserve"> </w:t>
      </w:r>
      <w:r>
        <w:t xml:space="preserve">Purchase Order</w:t>
      </w:r>
      <w:r>
        <w:t xml:space="preserve"> </w:t>
      </w:r>
      <w:r>
        <w:t xml:space="preserve">shall be delivered to the designated laboratory at the University of Algiers 1, El Idharis, Bab Ezzouar, Algiers, Algeria, no later than</w:t>
      </w:r>
      <w:r>
        <w:t xml:space="preserve"> </w:t>
      </w:r>
      <w:r>
        <w:rPr>
          <w:bCs/>
          <w:b/>
        </w:rPr>
        <w:t xml:space="preserve">30 August 2025</w:t>
      </w:r>
      <w:r>
        <w:t xml:space="preserve">. The supplier is responsible for all transportation, insurance, and customs clearance within the national territory of Algeria. Installation and initial calibration of all equipment must be completed within ten (10) business days of delivery. The</w:t>
      </w:r>
      <w:r>
        <w:t xml:space="preserve"> </w:t>
      </w:r>
      <w:r>
        <w:t xml:space="preserve">Academic Researcher</w:t>
      </w:r>
      <w:r>
        <w:t xml:space="preserve"> </w:t>
      </w:r>
      <w:r>
        <w:t xml:space="preserve">or an authorized representative from the Department of Applied Physics must be present during installation to verify that all specifications are met. Delivery to the Algiers campus shall be coordinated with the university's logistics office at least five (5) business days in advance.</w:t>
      </w:r>
    </w:p>
    <w:bookmarkEnd w:id="26"/>
    <w:bookmarkStart w:id="27" w:name="payment-terms"/>
    <w:p>
      <w:pPr>
        <w:pStyle w:val="Heading2"/>
      </w:pPr>
      <w:r>
        <w:t xml:space="preserve">5. Payment Terms</w:t>
      </w:r>
    </w:p>
    <w:p>
      <w:pPr>
        <w:pStyle w:val="FirstParagraph"/>
      </w:pPr>
      <w:r>
        <w:t xml:space="preserve">Payment for this</w:t>
      </w:r>
      <w:r>
        <w:t xml:space="preserve"> </w:t>
      </w:r>
      <w:r>
        <w:t xml:space="preserve">Purchase Order</w:t>
      </w:r>
      <w:r>
        <w:t xml:space="preserve"> </w:t>
      </w:r>
      <w:r>
        <w:t xml:space="preserve">shall be made in accordance with the following schedule, in accordance with Algerian public financial regulations:</w:t>
      </w:r>
    </w:p>
    <w:p>
      <w:pPr>
        <w:numPr>
          <w:ilvl w:val="0"/>
          <w:numId w:val="1001"/>
        </w:numPr>
        <w:pStyle w:val="Compact"/>
      </w:pPr>
      <w:r>
        <w:rPr>
          <w:bCs/>
          <w:b/>
        </w:rPr>
        <w:t xml:space="preserve">40% advance payment</w:t>
      </w:r>
      <w:r>
        <w:t xml:space="preserve"> </w:t>
      </w:r>
      <w:r>
        <w:t xml:space="preserve">(DZD 2,309,552.00) upon signing of this Purchase Order and submission of a bank guarantee from a licensed Algerian bank.</w:t>
      </w:r>
    </w:p>
    <w:p>
      <w:pPr>
        <w:numPr>
          <w:ilvl w:val="0"/>
          <w:numId w:val="1001"/>
        </w:numPr>
        <w:pStyle w:val="Compact"/>
      </w:pPr>
      <w:r>
        <w:rPr>
          <w:bCs/>
          <w:b/>
        </w:rPr>
        <w:t xml:space="preserve">50% upon delivery and acceptance</w:t>
      </w:r>
      <w:r>
        <w:t xml:space="preserve"> </w:t>
      </w:r>
      <w:r>
        <w:t xml:space="preserve">(DZD 2,886,940.00) following a formal inspection and sign-off by the Academic Researcher and the university's technical committee.</w:t>
      </w:r>
    </w:p>
    <w:p>
      <w:pPr>
        <w:numPr>
          <w:ilvl w:val="0"/>
          <w:numId w:val="1001"/>
        </w:numPr>
        <w:pStyle w:val="Compact"/>
      </w:pPr>
      <w:r>
        <w:rPr>
          <w:bCs/>
          <w:b/>
        </w:rPr>
        <w:t xml:space="preserve">10% retention</w:t>
      </w:r>
      <w:r>
        <w:t xml:space="preserve"> </w:t>
      </w:r>
      <w:r>
        <w:t xml:space="preserve">(DZD 577,388.00) released after the expiration of the twelve-month warranty period, provided no unresolved defects are identified.</w:t>
      </w:r>
    </w:p>
    <w:p>
      <w:pPr>
        <w:pStyle w:val="FirstParagraph"/>
      </w:pPr>
      <w:r>
        <w:t xml:space="preserve">All payments shall be processed via bank transfer to the supplier's account at the CNEP Bank, Algiers branch (IBAN: DZ00 0002 0000 1234 5678 9012 345). Invoices must be issued in accordance with Algerian tax law and must reference this Purchase Order number (DZ-AGH-2025-04782).</w:t>
      </w:r>
    </w:p>
    <w:bookmarkEnd w:id="27"/>
    <w:bookmarkStart w:id="28" w:name="terms-and-conditions"/>
    <w:p>
      <w:pPr>
        <w:pStyle w:val="Heading2"/>
      </w:pPr>
      <w:r>
        <w:t xml:space="preserve">6. Terms and Conditions</w:t>
      </w:r>
    </w:p>
    <w:p>
      <w:pPr>
        <w:numPr>
          <w:ilvl w:val="0"/>
          <w:numId w:val="1002"/>
        </w:numPr>
        <w:pStyle w:val="Compact"/>
      </w:pPr>
      <w:r>
        <w:t xml:space="preserve">This Purchase Order is governed by the laws of the Algerian People's Democratic Republic, including the Algerian Commercial Code and the public procurement legislation in force in Algiers and throughout Algeria.</w:t>
      </w:r>
    </w:p>
    <w:p>
      <w:pPr>
        <w:numPr>
          <w:ilvl w:val="0"/>
          <w:numId w:val="1002"/>
        </w:numPr>
        <w:pStyle w:val="Compact"/>
      </w:pPr>
      <w:r>
        <w:t xml:space="preserve">The supplier warrants that all goods are new, unused, and conform to the specifications outlined in this Purchase Order. A minimum twelve (12) month warranty is included for all equipment.</w:t>
      </w:r>
    </w:p>
    <w:p>
      <w:pPr>
        <w:numPr>
          <w:ilvl w:val="0"/>
          <w:numId w:val="1002"/>
        </w:numPr>
        <w:pStyle w:val="Compact"/>
      </w:pPr>
      <w:r>
        <w:t xml:space="preserve">The Academic Researcher retains the right to reject any item that does not meet the agreed-upon specifications. Rejected items must be replaced within fifteen (15) business days at the supplier's sole expense.</w:t>
      </w:r>
    </w:p>
    <w:p>
      <w:pPr>
        <w:numPr>
          <w:ilvl w:val="0"/>
          <w:numId w:val="1002"/>
        </w:numPr>
        <w:pStyle w:val="Compact"/>
      </w:pPr>
      <w:r>
        <w:t xml:space="preserve">Any modification to this Purchase Order must be made in writing and signed by both parties. Verbal agreements are not binding.</w:t>
      </w:r>
    </w:p>
    <w:p>
      <w:pPr>
        <w:numPr>
          <w:ilvl w:val="0"/>
          <w:numId w:val="1002"/>
        </w:numPr>
        <w:pStyle w:val="Compact"/>
      </w:pPr>
      <w:r>
        <w:t xml:space="preserve">The supplier shall comply with all applicable Algerian labor, environmental, and safety regulations during the delivery and installation process in Algiers.</w:t>
      </w:r>
    </w:p>
    <w:p>
      <w:pPr>
        <w:numPr>
          <w:ilvl w:val="0"/>
          <w:numId w:val="1002"/>
        </w:numPr>
        <w:pStyle w:val="Compact"/>
      </w:pPr>
      <w:r>
        <w:t xml:space="preserve">Intellectual property generated by the Academic Researcher using the procured equipment remains the sole property of the University of Algiers 1, in accordance with Algerian intellectual property law.</w:t>
      </w:r>
    </w:p>
    <w:p>
      <w:pPr>
        <w:numPr>
          <w:ilvl w:val="0"/>
          <w:numId w:val="1002"/>
        </w:numPr>
        <w:pStyle w:val="Compact"/>
      </w:pPr>
      <w:r>
        <w:t xml:space="preserve">In the event of a dispute, the parties shall first attempt resolution through amicable negotiation. Failing that, the dispute shall be submitted to the competent commercial court in Algiers, Algeria.</w:t>
      </w:r>
    </w:p>
    <w:p>
      <w:pPr>
        <w:numPr>
          <w:ilvl w:val="0"/>
          <w:numId w:val="1002"/>
        </w:numPr>
        <w:pStyle w:val="Compact"/>
      </w:pPr>
      <w:r>
        <w:t xml:space="preserve">This Purchase Order becomes effective upon the signature of both authorized representatives and the receipt of the advance payment.</w:t>
      </w:r>
    </w:p>
    <w:p>
      <w:pPr>
        <w:numPr>
          <w:ilvl w:val="0"/>
          <w:numId w:val="1002"/>
        </w:numPr>
        <w:pStyle w:val="Compact"/>
      </w:pPr>
      <w:r>
        <w:t xml:space="preserve">The supplier shall maintain full insurance coverage for all goods in transit and during installation within the Algiers metropolitan area.</w:t>
      </w:r>
    </w:p>
    <w:bookmarkEnd w:id="28"/>
    <w:bookmarkStart w:id="29" w:name="authorized-signatures"/>
    <w:p>
      <w:pPr>
        <w:pStyle w:val="Heading2"/>
      </w:pPr>
      <w:r>
        <w:t xml:space="preserve">7. Authorized Signatures</w:t>
      </w:r>
    </w:p>
    <w:p>
      <w:pPr>
        <w:pStyle w:val="FirstParagraph"/>
      </w:pPr>
      <w:r>
        <w:rPr>
          <w:bCs/>
          <w:b/>
        </w:rPr>
        <w:t xml:space="preserve">For the Purchasing Entity</w:t>
      </w:r>
    </w:p>
    <w:p>
      <w:pPr>
        <w:pStyle w:val="BodyText"/>
      </w:pPr>
      <w:r>
        <w:t xml:space="preserve">University of Algiers 1</w:t>
      </w:r>
    </w:p>
    <w:p>
      <w:pPr>
        <w:pStyle w:val="BodyText"/>
      </w:pPr>
      <w:r>
        <w:t xml:space="preserve">Prof. Dr. Amine Benali</w:t>
      </w:r>
      <w:r>
        <w:br/>
      </w:r>
      <w:r>
        <w:t xml:space="preserve">Head of Procurement &amp; Finance</w:t>
      </w:r>
      <w:r>
        <w:br/>
      </w:r>
      <w:r>
        <w:t xml:space="preserve">Date: _______________</w:t>
      </w:r>
    </w:p>
    <w:p>
      <w:pPr>
        <w:pStyle w:val="BodyText"/>
      </w:pPr>
      <w:r>
        <w:rPr>
          <w:bCs/>
          <w:b/>
        </w:rPr>
        <w:t xml:space="preserve">For the Supplier</w:t>
      </w:r>
    </w:p>
    <w:p>
      <w:pPr>
        <w:pStyle w:val="BodyText"/>
      </w:pPr>
      <w:r>
        <w:t xml:space="preserve">Algeria Scientific Instruments &amp; Supplies SARL</w:t>
      </w:r>
    </w:p>
    <w:p>
      <w:pPr>
        <w:pStyle w:val="BodyText"/>
      </w:pPr>
      <w:r>
        <w:t xml:space="preserve">Mr. Karim Haddad</w:t>
      </w:r>
      <w:r>
        <w:br/>
      </w:r>
      <w:r>
        <w:t xml:space="preserve">Sales Director</w:t>
      </w:r>
      <w:r>
        <w:br/>
      </w:r>
      <w:r>
        <w:t xml:space="preserve">Date: _______________</w:t>
      </w:r>
    </w:p>
    <w:p>
      <w:pPr>
        <w:pStyle w:val="BodyText"/>
      </w:pPr>
      <w:r>
        <w:rPr>
          <w:bCs/>
          <w:b/>
        </w:rPr>
        <w:t xml:space="preserve">Academic Researcher (Acknowledgment)</w:t>
      </w:r>
    </w:p>
    <w:p>
      <w:pPr>
        <w:pStyle w:val="BodyText"/>
      </w:pPr>
      <w:r>
        <w:t xml:space="preserve">Department of Applied Physics</w:t>
      </w:r>
    </w:p>
    <w:p>
      <w:pPr>
        <w:pStyle w:val="BodyText"/>
      </w:pPr>
      <w:r>
        <w:t xml:space="preserve">Dr. Yasmine Cherif</w:t>
      </w:r>
      <w:r>
        <w:br/>
      </w:r>
      <w:r>
        <w:t xml:space="preserve">Principal Investigator</w:t>
      </w:r>
      <w:r>
        <w:br/>
      </w:r>
      <w:r>
        <w:t xml:space="preserve">Date: _______________</w:t>
      </w:r>
    </w:p>
    <w:bookmarkEnd w:id="29"/>
    <w:p>
      <w:pPr>
        <w:pStyle w:val="BodyText"/>
      </w:pPr>
      <w:r>
        <w:t xml:space="preserve">This Purchase Order document was prepared in accordance with the internal procurement regulations of the University of Algiers 1 and the Algerian public procurement framework. Document reference: DZ-AGH-2025-04782. Issued in Algiers, Algeria. This document is valid for a period of ninety (90) days from the date of issue. Any inquiry regarding this Purchase Order should be directed to the Procurement Office, University of Algiers 1, El Idharis, Bab Ezzouar, Algiers 16000, Algeria.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Academic Researcher - Algeria Algiers</dc:title>
  <dc:creator/>
  <dc:language>en</dc:language>
  <cp:keywords/>
  <dcterms:created xsi:type="dcterms:W3CDTF">2026-10-10T03:44:27Z</dcterms:created>
  <dcterms:modified xsi:type="dcterms:W3CDTF">2026-10-10T03:44:27Z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