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Academic</w:t>
      </w:r>
      <w:r>
        <w:t xml:space="preserve"> </w:t>
      </w:r>
      <w:r>
        <w:t xml:space="preserve">Researcher</w:t>
      </w:r>
      <w:r>
        <w:t xml:space="preserve"> </w:t>
      </w:r>
      <w:r>
        <w:t xml:space="preserve">-</w:t>
      </w:r>
      <w:r>
        <w:t xml:space="preserve"> </w:t>
      </w:r>
      <w:r>
        <w:t xml:space="preserve">Argentina</w:t>
      </w:r>
      <w:r>
        <w:t xml:space="preserve"> </w:t>
      </w:r>
      <w:r>
        <w:t xml:space="preserve">Buenos</w:t>
      </w:r>
      <w:r>
        <w:t xml:space="preserve"> </w:t>
      </w:r>
      <w:r>
        <w:t xml:space="preserve">Aires</w:t>
      </w:r>
    </w:p>
    <w:bookmarkStart w:id="20" w:name="purchase-order"/>
    <w:p>
      <w:pPr>
        <w:pStyle w:val="Heading1"/>
      </w:pPr>
      <w:r>
        <w:t xml:space="preserve">PURCHASE ORDER</w:t>
      </w:r>
    </w:p>
    <w:p>
      <w:pPr>
        <w:pStyle w:val="FirstParagraph"/>
      </w:pPr>
      <w:r>
        <w:t xml:space="preserve">Universidad Nacional de Buenos Aires – Facultad de Ciencias Exactas y Naturales</w:t>
      </w:r>
    </w:p>
    <w:p>
      <w:pPr>
        <w:pStyle w:val="BodyText"/>
      </w:pPr>
      <w:r>
        <w:t xml:space="preserve">PO No. UBA-FCEY-2025-04871</w:t>
      </w:r>
    </w:p>
    <w:p>
      <w:pPr>
        <w:pStyle w:val="BodyText"/>
      </w:pPr>
      <w:r>
        <w:t xml:space="preserve">Date of Issue: June 12, 2025 | Valid Until: July 12, 2025</w:t>
      </w:r>
    </w:p>
    <w:bookmarkEnd w:id="20"/>
    <w:bookmarkStart w:id="21" w:name="issued-by-buyer"/>
    <w:p>
      <w:pPr>
        <w:pStyle w:val="Heading3"/>
      </w:pPr>
      <w:r>
        <w:t xml:space="preserve">Issued By (Buyer)</w:t>
      </w:r>
    </w:p>
    <w:p>
      <w:pPr>
        <w:pStyle w:val="FirstParagraph"/>
      </w:pPr>
      <w:r>
        <w:rPr>
          <w:bCs/>
          <w:b/>
        </w:rPr>
        <w:t xml:space="preserve">Dr. María Elena Castellanos</w:t>
      </w:r>
    </w:p>
    <w:p>
      <w:pPr>
        <w:pStyle w:val="BodyText"/>
      </w:pPr>
      <w:r>
        <w:t xml:space="preserve">Academic Researcher, Department of Molecular Biology</w:t>
      </w:r>
    </w:p>
    <w:p>
      <w:pPr>
        <w:pStyle w:val="BodyText"/>
      </w:pPr>
      <w:r>
        <w:t xml:space="preserve">Universidad Nacional de Buenos Aires</w:t>
      </w:r>
    </w:p>
    <w:p>
      <w:pPr>
        <w:pStyle w:val="BodyText"/>
      </w:pPr>
      <w:r>
        <w:t xml:space="preserve">Pabellón II, Piso 3, Ciudad Universitaria</w:t>
      </w:r>
    </w:p>
    <w:p>
      <w:pPr>
        <w:pStyle w:val="BodyText"/>
      </w:pPr>
      <w:r>
        <w:t xml:space="preserve">Paseo Colón 1111, Buenos Aires, Argentina</w:t>
      </w:r>
    </w:p>
    <w:p>
      <w:pPr>
        <w:pStyle w:val="BodyText"/>
      </w:pPr>
      <w:r>
        <w:t xml:space="preserve">CUIT: 30-54789123-6</w:t>
      </w:r>
    </w:p>
    <w:p>
      <w:pPr>
        <w:pStyle w:val="BodyText"/>
      </w:pPr>
      <w:r>
        <w:t xml:space="preserve">Email: m.castellanos@uba.ar</w:t>
      </w:r>
    </w:p>
    <w:bookmarkEnd w:id="21"/>
    <w:bookmarkStart w:id="22" w:name="supplier-vendor"/>
    <w:p>
      <w:pPr>
        <w:pStyle w:val="Heading3"/>
      </w:pPr>
      <w:r>
        <w:t xml:space="preserve">Supplier (Vendor)</w:t>
      </w:r>
    </w:p>
    <w:p>
      <w:pPr>
        <w:pStyle w:val="FirstParagraph"/>
      </w:pPr>
      <w:r>
        <w:rPr>
          <w:bCs/>
          <w:b/>
        </w:rPr>
        <w:t xml:space="preserve">Laboratorios Científicos del Plata S.A.</w:t>
      </w:r>
    </w:p>
    <w:p>
      <w:pPr>
        <w:pStyle w:val="BodyText"/>
      </w:pPr>
      <w:r>
        <w:t xml:space="preserve">Commercial Division – Research Equipment</w:t>
      </w:r>
    </w:p>
    <w:p>
      <w:pPr>
        <w:pStyle w:val="BodyText"/>
      </w:pPr>
      <w:r>
        <w:t xml:space="preserve">Av. Corrientes 2340, Piso 5</w:t>
      </w:r>
    </w:p>
    <w:p>
      <w:pPr>
        <w:pStyle w:val="BodyText"/>
      </w:pPr>
      <w:r>
        <w:t xml:space="preserve">C1043AAB, Buenos Aires, Argentina</w:t>
      </w:r>
    </w:p>
    <w:p>
      <w:pPr>
        <w:pStyle w:val="BodyText"/>
      </w:pPr>
      <w:r>
        <w:t xml:space="preserve">CUIT: 30-71234567-8</w:t>
      </w:r>
    </w:p>
    <w:p>
      <w:pPr>
        <w:pStyle w:val="BodyText"/>
      </w:pPr>
      <w:r>
        <w:t xml:space="preserve">Phone: +54 11 4321-5678</w:t>
      </w:r>
    </w:p>
    <w:p>
      <w:pPr>
        <w:pStyle w:val="BodyText"/>
      </w:pPr>
      <w:r>
        <w:t xml:space="preserve">Email: ventas@labplata.com.ar</w:t>
      </w:r>
    </w:p>
    <w:bookmarkEnd w:id="22"/>
    <w:bookmarkStart w:id="23" w:name="project-reference"/>
    <w:p>
      <w:pPr>
        <w:pStyle w:val="Heading3"/>
      </w:pPr>
      <w:r>
        <w:t xml:space="preserve">Project Reference</w:t>
      </w:r>
    </w:p>
    <w:p>
      <w:pPr>
        <w:pStyle w:val="FirstParagraph"/>
      </w:pPr>
      <w:r>
        <w:t xml:space="preserve">Grant No.: PICT-2024-01892 (ANPCyT)</w:t>
      </w:r>
    </w:p>
    <w:p>
      <w:pPr>
        <w:pStyle w:val="BodyText"/>
      </w:pPr>
      <w:r>
        <w:t xml:space="preserve">Research Title: "Genomic Analysis of Endemic Species in the Pampas Ecosystem"</w:t>
      </w:r>
    </w:p>
    <w:p>
      <w:pPr>
        <w:pStyle w:val="BodyText"/>
      </w:pPr>
      <w:r>
        <w:t xml:space="preserve">Academic Researcher Lead: Dr. M.E. Castellanos</w:t>
      </w:r>
    </w:p>
    <w:p>
      <w:pPr>
        <w:pStyle w:val="BodyText"/>
      </w:pPr>
      <w:r>
        <w:t xml:space="preserve">Co-Investigators: 3 (Postdoctoral Fellows)</w:t>
      </w:r>
    </w:p>
    <w:p>
      <w:pPr>
        <w:pStyle w:val="BodyText"/>
      </w:pPr>
      <w:r>
        <w:t xml:space="preserve">Duration: January 2025 – December 2026</w:t>
      </w:r>
    </w:p>
    <w:bookmarkEnd w:id="23"/>
    <w:bookmarkStart w:id="24" w:name="delivery-payment"/>
    <w:p>
      <w:pPr>
        <w:pStyle w:val="Heading3"/>
      </w:pPr>
      <w:r>
        <w:t xml:space="preserve">Delivery &amp; Payment</w:t>
      </w:r>
    </w:p>
    <w:p>
      <w:pPr>
        <w:pStyle w:val="FirstParagraph"/>
      </w:pPr>
      <w:r>
        <w:t xml:space="preserve">Delivery Address: Pabellón II, Piso 3, Ciudad Universitaria, Buenos Aires, Argentina</w:t>
      </w:r>
    </w:p>
    <w:p>
      <w:pPr>
        <w:pStyle w:val="BodyText"/>
      </w:pPr>
      <w:r>
        <w:t xml:space="preserve">Delivery Deadline: July 1, 2025</w:t>
      </w:r>
    </w:p>
    <w:p>
      <w:pPr>
        <w:pStyle w:val="BodyText"/>
      </w:pPr>
      <w:r>
        <w:t xml:space="preserve">Payment Terms: Net 30 days from invoice date</w:t>
      </w:r>
    </w:p>
    <w:p>
      <w:pPr>
        <w:pStyle w:val="BodyText"/>
      </w:pPr>
      <w:r>
        <w:t xml:space="preserve">Currency: Argentine Pesos (ARS)</w:t>
      </w:r>
    </w:p>
    <w:p>
      <w:pPr>
        <w:pStyle w:val="BodyText"/>
      </w:pPr>
      <w:r>
        <w:t xml:space="preserve">Payment Method: Transferencia Bancaria (CBU: 011000-1-000000123456-0)</w:t>
      </w:r>
    </w:p>
    <w:bookmarkEnd w:id="24"/>
    <w:bookmarkStart w:id="25" w:name="Xf0432eab601e471c47761ed464cd7c95bf2278d"/>
    <w:p>
      <w:pPr>
        <w:pStyle w:val="Heading2"/>
      </w:pPr>
      <w:r>
        <w:t xml:space="preserve">Line Items – Research Equipment and Materials for Academic Researcher</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(ARS)</w:t>
            </w:r>
          </w:p>
        </w:tc>
        <w:tc>
          <w:tcPr/>
          <w:p>
            <w:pPr>
              <w:pStyle w:val="Compact"/>
              <w:jc w:val="left"/>
            </w:pPr>
            <w:r>
              <w:t xml:space="preserve">Total (ARS)</w:t>
            </w:r>
          </w:p>
        </w:tc>
      </w:tr>
      <w:tr>
        <w:tc>
          <w:tcPr/>
          <w:p>
            <w:pPr>
              <w:pStyle w:val="Compact"/>
              <w:jc w:val="left"/>
            </w:pPr>
            <w:r>
              <w:t xml:space="preserve">01</w:t>
            </w:r>
          </w:p>
        </w:tc>
        <w:tc>
          <w:tcPr/>
          <w:p>
            <w:pPr>
              <w:pStyle w:val="Compact"/>
              <w:jc w:val="left"/>
            </w:pPr>
            <w:r>
              <w:t xml:space="preserve">High-Performance Liquid Chromatography (HPLC) System, Model LC-3200, with UV-Vis Detector, for genomic sample separation in the Academic Researcher's laboratory</w:t>
            </w:r>
          </w:p>
        </w:tc>
        <w:tc>
          <w:tcPr/>
          <w:p>
            <w:pPr>
              <w:pStyle w:val="Compact"/>
              <w:jc w:val="left"/>
            </w:pPr>
            <w:r>
              <w:t xml:space="preserve">1</w:t>
            </w:r>
          </w:p>
        </w:tc>
        <w:tc>
          <w:tcPr/>
          <w:p>
            <w:pPr>
              <w:pStyle w:val="Compact"/>
              <w:jc w:val="left"/>
            </w:pPr>
            <w:r>
              <w:t xml:space="preserve">4,850,000.00</w:t>
            </w:r>
          </w:p>
        </w:tc>
        <w:tc>
          <w:tcPr/>
          <w:p>
            <w:pPr>
              <w:pStyle w:val="Compact"/>
              <w:jc w:val="left"/>
            </w:pPr>
            <w:r>
              <w:t xml:space="preserve">4,850,000.00</w:t>
            </w:r>
          </w:p>
        </w:tc>
      </w:tr>
      <w:tr>
        <w:tc>
          <w:tcPr/>
          <w:p>
            <w:pPr>
              <w:pStyle w:val="Compact"/>
              <w:jc w:val="left"/>
            </w:pPr>
            <w:r>
              <w:t xml:space="preserve">02</w:t>
            </w:r>
          </w:p>
        </w:tc>
        <w:tc>
          <w:tcPr/>
          <w:p>
            <w:pPr>
              <w:pStyle w:val="Compact"/>
              <w:jc w:val="left"/>
            </w:pPr>
            <w:r>
              <w:t xml:space="preserve">Real-Time PCR Thermal Cycler, 96-well capacity, with software license for data analysis, essential for the Academic Researcher's molecular biology protocols</w:t>
            </w:r>
          </w:p>
        </w:tc>
        <w:tc>
          <w:tcPr/>
          <w:p>
            <w:pPr>
              <w:pStyle w:val="Compact"/>
              <w:jc w:val="left"/>
            </w:pPr>
            <w:r>
              <w:t xml:space="preserve">2</w:t>
            </w:r>
          </w:p>
        </w:tc>
        <w:tc>
          <w:tcPr/>
          <w:p>
            <w:pPr>
              <w:pStyle w:val="Compact"/>
              <w:jc w:val="left"/>
            </w:pPr>
            <w:r>
              <w:t xml:space="preserve">1,275,000.00</w:t>
            </w:r>
          </w:p>
        </w:tc>
        <w:tc>
          <w:tcPr/>
          <w:p>
            <w:pPr>
              <w:pStyle w:val="Compact"/>
              <w:jc w:val="left"/>
            </w:pPr>
            <w:r>
              <w:t xml:space="preserve">2,550,000.00</w:t>
            </w:r>
          </w:p>
        </w:tc>
      </w:tr>
      <w:tr>
        <w:tc>
          <w:tcPr/>
          <w:p>
            <w:pPr>
              <w:pStyle w:val="Compact"/>
              <w:jc w:val="left"/>
            </w:pPr>
            <w:r>
              <w:t xml:space="preserve">03</w:t>
            </w:r>
          </w:p>
        </w:tc>
        <w:tc>
          <w:tcPr/>
          <w:p>
            <w:pPr>
              <w:pStyle w:val="Compact"/>
              <w:jc w:val="left"/>
            </w:pPr>
            <w:r>
              <w:t xml:space="preserve">Ultra-Cold Freezer (-80°C), 300L capacity, for long-term storage of biological specimens collected in the Pampas region by the Academic Researcher team</w:t>
            </w:r>
          </w:p>
        </w:tc>
        <w:tc>
          <w:tcPr/>
          <w:p>
            <w:pPr>
              <w:pStyle w:val="Compact"/>
              <w:jc w:val="left"/>
            </w:pPr>
            <w:r>
              <w:t xml:space="preserve">1</w:t>
            </w:r>
          </w:p>
        </w:tc>
        <w:tc>
          <w:tcPr/>
          <w:p>
            <w:pPr>
              <w:pStyle w:val="Compact"/>
              <w:jc w:val="left"/>
            </w:pPr>
            <w:r>
              <w:t xml:space="preserve">3,200,000.00</w:t>
            </w:r>
          </w:p>
        </w:tc>
        <w:tc>
          <w:tcPr/>
          <w:p>
            <w:pPr>
              <w:pStyle w:val="Compact"/>
              <w:jc w:val="left"/>
            </w:pPr>
            <w:r>
              <w:t xml:space="preserve">3,200,000.00</w:t>
            </w:r>
          </w:p>
        </w:tc>
      </w:tr>
      <w:tr>
        <w:tc>
          <w:tcPr/>
          <w:p>
            <w:pPr>
              <w:pStyle w:val="Compact"/>
              <w:jc w:val="left"/>
            </w:pPr>
            <w:r>
              <w:t xml:space="preserve">04</w:t>
            </w:r>
          </w:p>
        </w:tc>
        <w:tc>
          <w:tcPr/>
          <w:p>
            <w:pPr>
              <w:pStyle w:val="Compact"/>
              <w:jc w:val="left"/>
            </w:pPr>
            <w:r>
              <w:t xml:space="preserve">Genomic DNA Extraction Kit (500 reactions), including all reagents, buffers, and silica columns, for field sample processing</w:t>
            </w:r>
          </w:p>
        </w:tc>
        <w:tc>
          <w:tcPr/>
          <w:p>
            <w:pPr>
              <w:pStyle w:val="Compact"/>
              <w:jc w:val="left"/>
            </w:pPr>
            <w:r>
              <w:t xml:space="preserve">10</w:t>
            </w:r>
          </w:p>
        </w:tc>
        <w:tc>
          <w:tcPr/>
          <w:p>
            <w:pPr>
              <w:pStyle w:val="Compact"/>
              <w:jc w:val="left"/>
            </w:pPr>
            <w:r>
              <w:t xml:space="preserve">48,500.00</w:t>
            </w:r>
          </w:p>
        </w:tc>
        <w:tc>
          <w:tcPr/>
          <w:p>
            <w:pPr>
              <w:pStyle w:val="Compact"/>
              <w:jc w:val="left"/>
            </w:pPr>
            <w:r>
              <w:t xml:space="preserve">485,000.00</w:t>
            </w:r>
          </w:p>
        </w:tc>
      </w:tr>
      <w:tr>
        <w:tc>
          <w:tcPr/>
          <w:p>
            <w:pPr>
              <w:pStyle w:val="Compact"/>
              <w:jc w:val="left"/>
            </w:pPr>
            <w:r>
              <w:t xml:space="preserve">05</w:t>
            </w:r>
          </w:p>
        </w:tc>
        <w:tc>
          <w:tcPr/>
          <w:p>
            <w:pPr>
              <w:pStyle w:val="Compact"/>
              <w:jc w:val="left"/>
            </w:pPr>
            <w:r>
              <w:t xml:space="preserve">Next-Generation Sequencing Library Preparation Kit, compatible with Illumina platforms, for whole-genome sequencing of endemic species</w:t>
            </w:r>
          </w:p>
        </w:tc>
        <w:tc>
          <w:tcPr/>
          <w:p>
            <w:pPr>
              <w:pStyle w:val="Compact"/>
              <w:jc w:val="left"/>
            </w:pPr>
            <w:r>
              <w:t xml:space="preserve">5</w:t>
            </w:r>
          </w:p>
        </w:tc>
        <w:tc>
          <w:tcPr/>
          <w:p>
            <w:pPr>
              <w:pStyle w:val="Compact"/>
              <w:jc w:val="left"/>
            </w:pPr>
            <w:r>
              <w:t xml:space="preserve">185,000.00</w:t>
            </w:r>
          </w:p>
        </w:tc>
        <w:tc>
          <w:tcPr/>
          <w:p>
            <w:pPr>
              <w:pStyle w:val="Compact"/>
              <w:jc w:val="left"/>
            </w:pPr>
            <w:r>
              <w:t xml:space="preserve">925,000.00</w:t>
            </w:r>
          </w:p>
        </w:tc>
      </w:tr>
      <w:tr>
        <w:tc>
          <w:tcPr/>
          <w:p>
            <w:pPr>
              <w:pStyle w:val="Compact"/>
              <w:jc w:val="left"/>
            </w:pPr>
            <w:r>
              <w:t xml:space="preserve">06</w:t>
            </w:r>
          </w:p>
        </w:tc>
        <w:tc>
          <w:tcPr/>
          <w:p>
            <w:pPr>
              <w:pStyle w:val="Compact"/>
              <w:jc w:val="left"/>
            </w:pPr>
            <w:r>
              <w:t xml:space="preserve">Portable Field Sampling Kit (20 units), including sterile collection tubes, GPS-tagged sample labels, and cold-chain transport cases for the Academic Researcher's fieldwork in Buenos Aires province</w:t>
            </w:r>
          </w:p>
        </w:tc>
        <w:tc>
          <w:tcPr/>
          <w:p>
            <w:pPr>
              <w:pStyle w:val="Compact"/>
              <w:jc w:val="left"/>
            </w:pPr>
            <w:r>
              <w:t xml:space="preserve">20</w:t>
            </w:r>
          </w:p>
        </w:tc>
        <w:tc>
          <w:tcPr/>
          <w:p>
            <w:pPr>
              <w:pStyle w:val="Compact"/>
              <w:jc w:val="left"/>
            </w:pPr>
            <w:r>
              <w:t xml:space="preserve">12,800.00</w:t>
            </w:r>
          </w:p>
        </w:tc>
        <w:tc>
          <w:tcPr/>
          <w:p>
            <w:pPr>
              <w:pStyle w:val="Compact"/>
              <w:jc w:val="left"/>
            </w:pPr>
            <w:r>
              <w:t xml:space="preserve">256,000.00</w:t>
            </w:r>
          </w:p>
        </w:tc>
      </w:tr>
      <w:tr>
        <w:tc>
          <w:tcPr/>
          <w:p>
            <w:pPr>
              <w:pStyle w:val="Compact"/>
              <w:jc w:val="left"/>
            </w:pPr>
            <w:r>
              <w:t xml:space="preserve">07</w:t>
            </w:r>
          </w:p>
        </w:tc>
        <w:tc>
          <w:tcPr/>
          <w:p>
            <w:pPr>
              <w:pStyle w:val="Compact"/>
              <w:jc w:val="left"/>
            </w:pPr>
            <w:r>
              <w:t xml:space="preserve">Workstation with 64GB RAM, 2TB SSD, and bioinformatics software suite (BLAST, GATK, IGV) for computational analysis of genomic data by the Academic Researcher</w:t>
            </w:r>
          </w:p>
        </w:tc>
        <w:tc>
          <w:tcPr/>
          <w:p>
            <w:pPr>
              <w:pStyle w:val="Compact"/>
              <w:jc w:val="left"/>
            </w:pPr>
            <w:r>
              <w:t xml:space="preserve">2</w:t>
            </w:r>
          </w:p>
        </w:tc>
        <w:tc>
          <w:tcPr/>
          <w:p>
            <w:pPr>
              <w:pStyle w:val="Compact"/>
              <w:jc w:val="left"/>
            </w:pPr>
            <w:r>
              <w:t xml:space="preserve">385,000.00</w:t>
            </w:r>
          </w:p>
        </w:tc>
        <w:tc>
          <w:tcPr/>
          <w:p>
            <w:pPr>
              <w:pStyle w:val="Compact"/>
              <w:jc w:val="left"/>
            </w:pPr>
            <w:r>
              <w:t xml:space="preserve">770,000.00</w:t>
            </w:r>
          </w:p>
        </w:tc>
      </w:tr>
      <w:tr>
        <w:tc>
          <w:tcPr/>
          <w:p>
            <w:pPr>
              <w:pStyle w:val="Compact"/>
              <w:jc w:val="left"/>
            </w:pPr>
            <w:r>
              <w:t xml:space="preserve">08</w:t>
            </w:r>
          </w:p>
        </w:tc>
        <w:tc>
          <w:tcPr/>
          <w:p>
            <w:pPr>
              <w:pStyle w:val="Compact"/>
              <w:jc w:val="left"/>
            </w:pPr>
            <w:r>
              <w:t xml:space="preserve">Annual Maintenance and Calibration Service for all laboratory equipment listed above, including on-site technician visits in Buenos Aires</w:t>
            </w:r>
          </w:p>
        </w:tc>
        <w:tc>
          <w:tcPr/>
          <w:p>
            <w:pPr>
              <w:pStyle w:val="Compact"/>
              <w:jc w:val="left"/>
            </w:pPr>
            <w:r>
              <w:t xml:space="preserve">1</w:t>
            </w:r>
          </w:p>
        </w:tc>
        <w:tc>
          <w:tcPr/>
          <w:p>
            <w:pPr>
              <w:pStyle w:val="Compact"/>
              <w:jc w:val="left"/>
            </w:pPr>
            <w:r>
              <w:t xml:space="preserve">520,000.00</w:t>
            </w:r>
          </w:p>
        </w:tc>
        <w:tc>
          <w:tcPr/>
          <w:p>
            <w:pPr>
              <w:pStyle w:val="Compact"/>
              <w:jc w:val="left"/>
            </w:pPr>
            <w:r>
              <w:t xml:space="preserve">520,000.00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13,556,000.00</w:t>
            </w:r>
          </w:p>
        </w:tc>
      </w:tr>
      <w:tr>
        <w:tc>
          <w:tcPr/>
          <w:p>
            <w:pPr>
              <w:pStyle w:val="Compact"/>
              <w:jc w:val="left"/>
            </w:pPr>
            <w:r>
              <w:t xml:space="preserve">IVA (21% – Argentine Value Added Tax)</w:t>
            </w:r>
          </w:p>
        </w:tc>
        <w:tc>
          <w:tcPr/>
          <w:p>
            <w:pPr>
              <w:pStyle w:val="Compact"/>
              <w:jc w:val="right"/>
            </w:pPr>
            <w:r>
              <w:t xml:space="preserve">2,846,760.00</w:t>
            </w:r>
          </w:p>
        </w:tc>
      </w:tr>
      <w:tr>
        <w:tc>
          <w:tcPr/>
          <w:p>
            <w:pPr>
              <w:pStyle w:val="Compact"/>
              <w:jc w:val="left"/>
            </w:pPr>
            <w:r>
              <w:t xml:space="preserve">Shipping &amp; Installation (Buenos Aires metropolitan area)</w:t>
            </w:r>
          </w:p>
        </w:tc>
        <w:tc>
          <w:tcPr/>
          <w:p>
            <w:pPr>
              <w:pStyle w:val="Compact"/>
              <w:jc w:val="right"/>
            </w:pPr>
            <w:r>
              <w:t xml:space="preserve">185,000.00</w:t>
            </w:r>
          </w:p>
        </w:tc>
      </w:tr>
      <w:tr>
        <w:tc>
          <w:tcPr/>
          <w:p>
            <w:pPr>
              <w:pStyle w:val="Compact"/>
              <w:jc w:val="left"/>
            </w:pPr>
            <w:r>
              <w:t xml:space="preserve">GRAND TOTAL (ARS)</w:t>
            </w:r>
          </w:p>
        </w:tc>
        <w:tc>
          <w:tcPr/>
          <w:p>
            <w:pPr>
              <w:pStyle w:val="Compact"/>
              <w:jc w:val="right"/>
            </w:pPr>
            <w:r>
              <w:t xml:space="preserve">16,587,760.00</w:t>
            </w:r>
          </w:p>
        </w:tc>
      </w:tr>
    </w:tbl>
    <w:p>
      <w:pPr>
        <w:pStyle w:val="BodyText"/>
      </w:pPr>
      <w:r>
        <w:rPr>
          <w:bCs/>
          <w:b/>
        </w:rPr>
        <w:t xml:space="preserve">NOTE:</w:t>
      </w:r>
      <w:r>
        <w:t xml:space="preserve"> </w:t>
      </w:r>
      <w:r>
        <w:t xml:space="preserve">This Purchase Order is issued in accordance with the procurement regulations of the Universidad Nacional de Buenos Aires and the Argentine National Agency for Scientific and Technological Research (ANPCyT). All items are procured exclusively for the use of the designated Academic Researcher and her research team. The supplier acknowledges that the equipment will be installed and operated within the academic facilities located in Buenos Aires, Argentina, and must comply with all local safety and environmental regulations established by the City of Buenos Aires (CABA) and the Province of Buenos Aires.</w:t>
      </w:r>
    </w:p>
    <w:bookmarkEnd w:id="25"/>
    <w:bookmarkStart w:id="26" w:name="terms-and-conditions"/>
    <w:p>
      <w:pPr>
        <w:pStyle w:val="Heading2"/>
      </w:pPr>
      <w:r>
        <w:t xml:space="preserve">Terms and Conditions</w:t>
      </w:r>
    </w:p>
    <w:p>
      <w:pPr>
        <w:numPr>
          <w:ilvl w:val="0"/>
          <w:numId w:val="1001"/>
        </w:numPr>
        <w:pStyle w:val="Compact"/>
      </w:pPr>
      <w:r>
        <w:t xml:space="preserve">This Purchase Order constitutes a binding agreement between the Universidad Nacional de Buenos Aires, represented by the undersigned Academic Researcher, and the supplier named above. Both parties agree to fulfill all obligations herein in accordance with Argentine commercial law (Código Comercial de la Nación) and applicable regulations in Buenos Aires.</w:t>
      </w:r>
    </w:p>
    <w:p>
      <w:pPr>
        <w:numPr>
          <w:ilvl w:val="0"/>
          <w:numId w:val="1001"/>
        </w:numPr>
        <w:pStyle w:val="Compact"/>
      </w:pPr>
      <w:r>
        <w:t xml:space="preserve">All equipment and materials listed in this Purchase Order must be delivered to the specified address in Buenos Aires, Argentina, no later than the delivery deadline stated above. Late delivery will incur a penalty of 0.5% of the total Purchase Order value per business day of delay, up to a maximum of 10%.</w:t>
      </w:r>
    </w:p>
    <w:p>
      <w:pPr>
        <w:numPr>
          <w:ilvl w:val="0"/>
          <w:numId w:val="1001"/>
        </w:numPr>
        <w:pStyle w:val="Compact"/>
      </w:pPr>
      <w:r>
        <w:t xml:space="preserve">The Academic Researcher reserves the right to inspect all delivered items upon arrival. Any equipment found to be defective, damaged, or not conforming to the specifications outlined in this Purchase Order must be replaced or repaired by the supplier at no additional cost within fifteen (15) business days.</w:t>
      </w:r>
    </w:p>
    <w:p>
      <w:pPr>
        <w:numPr>
          <w:ilvl w:val="0"/>
          <w:numId w:val="1001"/>
        </w:numPr>
        <w:pStyle w:val="Compact"/>
      </w:pPr>
      <w:r>
        <w:t xml:space="preserve">Payment shall be made via bank transfer to the account specified above within thirty (30) calendar days from the date of the supplier's invoice, provided that all items have been received and accepted by the Academic Researcher. The invoice must include the supplier's CUIT, the Purchase Order number, and a detailed breakdown of all line items.</w:t>
      </w:r>
    </w:p>
    <w:p>
      <w:pPr>
        <w:numPr>
          <w:ilvl w:val="0"/>
          <w:numId w:val="1001"/>
        </w:numPr>
        <w:pStyle w:val="Compact"/>
      </w:pPr>
      <w:r>
        <w:t xml:space="preserve">The supplier warrants that all equipment is new, unused, and free from defects for a period of twenty-four (24) months from the date of installation. The annual maintenance service (Item 08) includes quarterly preventive maintenance visits and unlimited corrective service calls within the Buenos Aires metropolitan area.</w:t>
      </w:r>
    </w:p>
    <w:p>
      <w:pPr>
        <w:numPr>
          <w:ilvl w:val="0"/>
          <w:numId w:val="1001"/>
        </w:numPr>
        <w:pStyle w:val="Compact"/>
      </w:pPr>
      <w:r>
        <w:t xml:space="preserve">All intellectual property rights related to research data generated using the equipment procured under this Purchase Order shall remain exclusively with the Universidad Nacional de Buenos Aires and the Academic Researcher. The supplier shall not claim any rights over research outputs.</w:t>
      </w:r>
    </w:p>
    <w:p>
      <w:pPr>
        <w:numPr>
          <w:ilvl w:val="0"/>
          <w:numId w:val="1001"/>
        </w:numPr>
        <w:pStyle w:val="Compact"/>
      </w:pPr>
      <w:r>
        <w:t xml:space="preserve">This Purchase Order is subject to the Argentine tax regime. The supplier is responsible for issuing a fiscal invoice (factura A) compliant with the Administración Federal de Ingresos Públicos (AFIP) regulations. All prices are expressed in Argentine Pesos (ARS) and include applicable taxes unless otherwise stated.</w:t>
      </w:r>
    </w:p>
    <w:p>
      <w:pPr>
        <w:numPr>
          <w:ilvl w:val="0"/>
          <w:numId w:val="1001"/>
        </w:numPr>
        <w:pStyle w:val="Compact"/>
      </w:pPr>
      <w:r>
        <w:t xml:space="preserve">Any disputes arising from this Purchase Order shall be resolved through the competent courts of the City of Buenos Aires, Argentina. Both parties agree to attempt mediation before initiating any legal proceedings.</w:t>
      </w:r>
    </w:p>
    <w:p>
      <w:pPr>
        <w:numPr>
          <w:ilvl w:val="0"/>
          <w:numId w:val="1001"/>
        </w:numPr>
        <w:pStyle w:val="Compact"/>
      </w:pPr>
      <w:r>
        <w:t xml:space="preserve">This Purchase Order may be amended only by written agreement signed by both the Academic Researcher (or her authorized institutional representative) and the supplier. No verbal modifications shall be considered valid.</w:t>
      </w:r>
    </w:p>
    <w:p>
      <w:pPr>
        <w:numPr>
          <w:ilvl w:val="0"/>
          <w:numId w:val="1001"/>
        </w:numPr>
        <w:pStyle w:val="Compact"/>
      </w:pPr>
      <w:r>
        <w:t xml:space="preserve">The supplier acknowledges that this Purchase Order is funded in part by a public research grant (PICT-2024-01892) and agrees to comply with all reporting and audit requirements imposed by ANPCyT and the Universidad Nacional de Buenos Aires regarding the use of public funds in Buenos Aires, Argentina.</w:t>
      </w:r>
    </w:p>
    <w:bookmarkEnd w:id="26"/>
    <w:p>
      <w:pPr>
        <w:pStyle w:val="FirstParagraph"/>
      </w:pPr>
      <w:r>
        <w:rPr>
          <w:bCs/>
          <w:b/>
        </w:rPr>
        <w:t xml:space="preserve">For the Buyer (Academic Researcher):</w:t>
      </w:r>
    </w:p>
    <w:p>
      <w:pPr>
        <w:pStyle w:val="BodyText"/>
      </w:pPr>
      <w:r>
        <w:t xml:space="preserve">Dr. María Elena Castellanos</w:t>
      </w:r>
    </w:p>
    <w:p>
      <w:pPr>
        <w:pStyle w:val="BodyText"/>
      </w:pPr>
      <w:r>
        <w:t xml:space="preserve">Academic Researcher, Dept. of Molecular Biology</w:t>
      </w:r>
    </w:p>
    <w:p>
      <w:pPr>
        <w:pStyle w:val="BodyText"/>
      </w:pPr>
      <w:r>
        <w:t xml:space="preserve">Universidad Nacional de Buenos Aires</w:t>
      </w:r>
    </w:p>
    <w:p>
      <w:pPr>
        <w:pStyle w:val="BodyText"/>
      </w:pPr>
      <w:r>
        <w:t xml:space="preserve">Buenos Aires, Argentina</w:t>
      </w:r>
    </w:p>
    <w:p>
      <w:pPr>
        <w:pStyle w:val="BodyText"/>
      </w:pPr>
      <w:r>
        <w:t xml:space="preserve">Date: _______________</w:t>
      </w:r>
    </w:p>
    <w:p>
      <w:pPr>
        <w:pStyle w:val="BodyText"/>
      </w:pPr>
      <w:r>
        <w:rPr>
          <w:bCs/>
          <w:b/>
        </w:rPr>
        <w:t xml:space="preserve">For the Supplier:</w:t>
      </w:r>
    </w:p>
    <w:p>
      <w:pPr>
        <w:pStyle w:val="BodyText"/>
      </w:pPr>
      <w:r>
        <w:t xml:space="preserve">Laboratorios Científicos del Plata S.A.</w:t>
      </w:r>
    </w:p>
    <w:p>
      <w:pPr>
        <w:pStyle w:val="BodyText"/>
      </w:pPr>
      <w:r>
        <w:t xml:space="preserve">Authorized Representative</w:t>
      </w:r>
    </w:p>
    <w:p>
      <w:pPr>
        <w:pStyle w:val="BodyText"/>
      </w:pPr>
      <w:r>
        <w:t xml:space="preserve">Buenos Aires, Argentina</w:t>
      </w:r>
    </w:p>
    <w:p>
      <w:pPr>
        <w:pStyle w:val="BodyText"/>
      </w:pPr>
      <w:r>
        <w:t xml:space="preserve">Date: _______________</w:t>
      </w:r>
    </w:p>
    <w:p>
      <w:pPr>
        <w:pStyle w:val="BodyText"/>
      </w:pPr>
      <w:r>
        <w:t xml:space="preserve">Purchase Order No. UBA-FCEY-2025-04871 | Universidad Nacional de Buenos Aires | Buenos Aires, Argentina</w:t>
      </w:r>
    </w:p>
    <w:p>
      <w:pPr>
        <w:pStyle w:val="BodyText"/>
      </w:pPr>
      <w:r>
        <w:t xml:space="preserve">This document is valid only when signed by both parties. For inquiries, contact the Procurement Office at compras@uba.ar or visit Pabellón I, Piso 1, Ciudad Universitaria, Buenos Aires.</w:t>
      </w:r>
    </w:p>
    <w:p>
      <w:pPr>
        <w:pStyle w:val="BodyText"/>
      </w:pPr>
      <w:r>
        <w:t xml:space="preserve">Document generated under the institutional procurement policy of the Universidad Nacional de Buenos Aires, in compliance with Argentine national and provincial regulations applicable in Buenos Aires, Argentina.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Academic Researcher - Argentina Buenos Aires</dc:title>
  <dc:creator/>
  <dc:language>en</dc:language>
  <cp:keywords/>
  <dcterms:created xsi:type="dcterms:W3CDTF">2026-10-10T02:06:25Z</dcterms:created>
  <dcterms:modified xsi:type="dcterms:W3CDTF">2026-10-10T02:06:25Z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