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Academic Researcher Procurement — Australia Melbourne</w:t>
      </w:r>
    </w:p>
    <w:p>
      <w:pPr>
        <w:pStyle w:val="BodyText"/>
      </w:pPr>
      <w:r>
        <w:t xml:space="preserve">PO-2025-MEL-AR-0047</w:t>
      </w:r>
    </w:p>
    <w:bookmarkEnd w:id="20"/>
    <w:p>
      <w:pPr>
        <w:pStyle w:val="BodyText"/>
      </w:pPr>
      <w:r>
        <w:rPr>
          <w:bCs/>
          <w:b/>
        </w:rPr>
        <w:t xml:space="preserve">Purchase Order Number:</w:t>
      </w:r>
      <w:r>
        <w:t xml:space="preserve"> </w:t>
      </w:r>
      <w:r>
        <w:t xml:space="preserve">PO-2025-MEL-AR-0047</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Incoterms:</w:t>
      </w:r>
      <w:r>
        <w:t xml:space="preserve"> </w:t>
      </w:r>
      <w:r>
        <w:t xml:space="preserve">DDP Melbourne, Australia</w:t>
      </w:r>
    </w:p>
    <w:p>
      <w:pPr>
        <w:pStyle w:val="BodyText"/>
      </w:pPr>
      <w:r>
        <w:rPr>
          <w:bCs/>
          <w:b/>
        </w:rPr>
        <w:t xml:space="preserve">Prepared By:</w:t>
      </w:r>
      <w:r>
        <w:t xml:space="preserve"> </w:t>
      </w:r>
      <w:r>
        <w:t xml:space="preserve">Dr. Eleanor Whitfield</w:t>
      </w:r>
      <w:r>
        <w:br/>
      </w:r>
      <w:r>
        <w:rPr>
          <w:bCs/>
          <w:b/>
        </w:rPr>
        <w:t xml:space="preserve">Role:</w:t>
      </w:r>
      <w:r>
        <w:t xml:space="preserve"> </w:t>
      </w:r>
      <w:r>
        <w:t xml:space="preserve">Senior Academic Researcher</w:t>
      </w:r>
      <w:r>
        <w:br/>
      </w:r>
      <w:r>
        <w:rPr>
          <w:bCs/>
          <w:b/>
        </w:rPr>
        <w:t xml:space="preserve">Department:</w:t>
      </w:r>
      <w:r>
        <w:t xml:space="preserve"> </w:t>
      </w:r>
      <w:r>
        <w:t xml:space="preserve">Faculty of Science, University of Melbourne</w:t>
      </w:r>
    </w:p>
    <w:bookmarkStart w:id="21" w:name="buyer-information-academic-researcher"/>
    <w:p>
      <w:pPr>
        <w:pStyle w:val="Heading2"/>
      </w:pPr>
      <w:r>
        <w:t xml:space="preserve">1. Buyer Information (Academic Researcher)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Eleanor M. Whitfield, PhD</w:t>
            </w:r>
          </w:p>
        </w:tc>
      </w:tr>
      <w:tr>
        <w:tc>
          <w:tcPr/>
          <w:p>
            <w:pPr>
              <w:pStyle w:val="Compact"/>
              <w:jc w:val="left"/>
            </w:pPr>
            <w:r>
              <w:t xml:space="preserve">Position</w:t>
            </w:r>
          </w:p>
        </w:tc>
        <w:tc>
          <w:tcPr/>
          <w:p>
            <w:pPr>
              <w:pStyle w:val="Compact"/>
              <w:jc w:val="left"/>
            </w:pPr>
            <w:r>
              <w:t xml:space="preserve">Senior Academic Researcher, Department of Environmental Science</w:t>
            </w:r>
          </w:p>
        </w:tc>
      </w:tr>
      <w:tr>
        <w:tc>
          <w:tcPr/>
          <w:p>
            <w:pPr>
              <w:pStyle w:val="Compact"/>
              <w:jc w:val="left"/>
            </w:pPr>
            <w:r>
              <w:t xml:space="preserve">Institution</w:t>
            </w:r>
          </w:p>
        </w:tc>
        <w:tc>
          <w:tcPr/>
          <w:p>
            <w:pPr>
              <w:pStyle w:val="Compact"/>
              <w:jc w:val="left"/>
            </w:pPr>
            <w:r>
              <w:t xml:space="preserve">University of Melbourne, Parkville Campus</w:t>
            </w:r>
          </w:p>
        </w:tc>
      </w:tr>
      <w:tr>
        <w:tc>
          <w:tcPr/>
          <w:p>
            <w:pPr>
              <w:pStyle w:val="Compact"/>
              <w:jc w:val="left"/>
            </w:pPr>
            <w:r>
              <w:t xml:space="preserve">Address</w:t>
            </w:r>
          </w:p>
        </w:tc>
        <w:tc>
          <w:tcPr/>
          <w:p>
            <w:pPr>
              <w:pStyle w:val="Compact"/>
              <w:jc w:val="left"/>
            </w:pPr>
            <w:r>
              <w:t xml:space="preserve">Level 4, Building 114, 111 Onley Road, Parkville VIC 3010, Australia Melbourne</w:t>
            </w:r>
          </w:p>
        </w:tc>
      </w:tr>
      <w:tr>
        <w:tc>
          <w:tcPr/>
          <w:p>
            <w:pPr>
              <w:pStyle w:val="Compact"/>
              <w:jc w:val="left"/>
            </w:pPr>
            <w:r>
              <w:t xml:space="preserve">ABN</w:t>
            </w:r>
          </w:p>
        </w:tc>
        <w:tc>
          <w:tcPr/>
          <w:p>
            <w:pPr>
              <w:pStyle w:val="Compact"/>
              <w:jc w:val="left"/>
            </w:pPr>
            <w:r>
              <w:t xml:space="preserve">84 000 000 000</w:t>
            </w:r>
          </w:p>
        </w:tc>
      </w:tr>
      <w:tr>
        <w:tc>
          <w:tcPr/>
          <w:p>
            <w:pPr>
              <w:pStyle w:val="Compact"/>
              <w:jc w:val="left"/>
            </w:pPr>
            <w:r>
              <w:t xml:space="preserve">Contact Email</w:t>
            </w:r>
          </w:p>
        </w:tc>
        <w:tc>
          <w:tcPr/>
          <w:p>
            <w:pPr>
              <w:pStyle w:val="Compact"/>
              <w:jc w:val="left"/>
            </w:pPr>
            <w:r>
              <w:t xml:space="preserve">e.whitfield@unimelb.edu.au</w:t>
            </w:r>
          </w:p>
        </w:tc>
      </w:tr>
      <w:tr>
        <w:tc>
          <w:tcPr/>
          <w:p>
            <w:pPr>
              <w:pStyle w:val="Compact"/>
              <w:jc w:val="left"/>
            </w:pPr>
            <w:r>
              <w:t xml:space="preserve">Phone</w:t>
            </w:r>
          </w:p>
        </w:tc>
        <w:tc>
          <w:tcPr/>
          <w:p>
            <w:pPr>
              <w:pStyle w:val="Compact"/>
              <w:jc w:val="left"/>
            </w:pPr>
            <w:r>
              <w:t xml:space="preserve">+61 3 9035 5500</w:t>
            </w:r>
          </w:p>
        </w:tc>
      </w:tr>
      <w:tr>
        <w:tc>
          <w:tcPr/>
          <w:p>
            <w:pPr>
              <w:pStyle w:val="Compact"/>
              <w:jc w:val="left"/>
            </w:pPr>
            <w:r>
              <w:t xml:space="preserve">Research Grant Reference</w:t>
            </w:r>
          </w:p>
        </w:tc>
        <w:tc>
          <w:tcPr/>
          <w:p>
            <w:pPr>
              <w:pStyle w:val="Compact"/>
              <w:jc w:val="left"/>
            </w:pPr>
            <w:r>
              <w:t xml:space="preserve">Australia Research Council (ARC) Discovery Project DP2401187</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Scientific Instruments Pty Ltd</w:t>
            </w:r>
          </w:p>
        </w:tc>
      </w:tr>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Address</w:t>
            </w:r>
          </w:p>
        </w:tc>
        <w:tc>
          <w:tcPr/>
          <w:p>
            <w:pPr>
              <w:pStyle w:val="Compact"/>
              <w:jc w:val="left"/>
            </w:pPr>
            <w:r>
              <w:t xml:space="preserve">Unit 7, 220 Victoria Street, Richmond VIC 3121, Australia Melbourne</w:t>
            </w:r>
          </w:p>
        </w:tc>
      </w:tr>
      <w:tr>
        <w:tc>
          <w:tcPr/>
          <w:p>
            <w:pPr>
              <w:pStyle w:val="Compact"/>
              <w:jc w:val="left"/>
            </w:pPr>
            <w:r>
              <w:t xml:space="preserve">Contact Person</w:t>
            </w:r>
          </w:p>
        </w:tc>
        <w:tc>
          <w:tcPr/>
          <w:p>
            <w:pPr>
              <w:pStyle w:val="Compact"/>
              <w:jc w:val="left"/>
            </w:pPr>
            <w:r>
              <w:t xml:space="preserve">Mr. James Okafor, Sales Director</w:t>
            </w:r>
          </w:p>
        </w:tc>
      </w:tr>
      <w:tr>
        <w:tc>
          <w:tcPr/>
          <w:p>
            <w:pPr>
              <w:pStyle w:val="Compact"/>
              <w:jc w:val="left"/>
            </w:pPr>
            <w:r>
              <w:t xml:space="preserve">Email</w:t>
            </w:r>
          </w:p>
        </w:tc>
        <w:tc>
          <w:tcPr/>
          <w:p>
            <w:pPr>
              <w:pStyle w:val="Compact"/>
              <w:jc w:val="left"/>
            </w:pPr>
            <w:r>
              <w:t xml:space="preserve">j.okafor@meridiansci.com.au</w:t>
            </w:r>
          </w:p>
        </w:tc>
      </w:tr>
      <w:tr>
        <w:tc>
          <w:tcPr/>
          <w:p>
            <w:pPr>
              <w:pStyle w:val="Compact"/>
              <w:jc w:val="left"/>
            </w:pPr>
            <w:r>
              <w:t xml:space="preserve">Phone</w:t>
            </w:r>
          </w:p>
        </w:tc>
        <w:tc>
          <w:tcPr/>
          <w:p>
            <w:pPr>
              <w:pStyle w:val="Compact"/>
              <w:jc w:val="left"/>
            </w:pPr>
            <w:r>
              <w:t xml:space="preserve">+61 3 9429 7700</w:t>
            </w:r>
          </w:p>
        </w:tc>
      </w:tr>
    </w:tbl>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High-Resolution Gas Chromatograph (GC-9000 Series) with FID detector, calibrated for environmental water sampling research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Inductively Coupled Plasma Mass Spectrometer (ICP-MS) for trace metal analysis in aquatic ecosystems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Portable Multiparameter Water Quality Sonde (pH, DO, Turbidity, Conductivity, Temperature)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3,250.00</w:t>
            </w:r>
          </w:p>
        </w:tc>
        <w:tc>
          <w:tcPr/>
          <w:p>
            <w:pPr>
              <w:pStyle w:val="Compact"/>
              <w:jc w:val="left"/>
            </w:pPr>
            <w:r>
              <w:t xml:space="preserve">13,000.00</w:t>
            </w:r>
          </w:p>
        </w:tc>
      </w:tr>
      <w:tr>
        <w:tc>
          <w:tcPr/>
          <w:p>
            <w:pPr>
              <w:pStyle w:val="Compact"/>
              <w:jc w:val="left"/>
            </w:pPr>
            <w:r>
              <w:t xml:space="preserve">04</w:t>
            </w:r>
          </w:p>
        </w:tc>
        <w:tc>
          <w:tcPr/>
          <w:p>
            <w:pPr>
              <w:pStyle w:val="Compact"/>
              <w:jc w:val="left"/>
            </w:pPr>
            <w:r>
              <w:t xml:space="preserve">Refrigerated Centrifuge (15,000 RPM, 4°C) for biological sample preparation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Consumables Pack: HPLC-grade solvents, vials, syringes, and filter membranes (12-month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Installation, calibration, and on-site training for Academic Researcher team (up to 6 personnel) at University of Melbourne, Australia Melbourne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Annual maintenance and calibration contract (3-year term) for all capital equipment listed above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Subtotal</w:t>
            </w:r>
          </w:p>
        </w:tc>
        <w:tc>
          <w:tcPr/>
          <w:p>
            <w:pPr>
              <w:pStyle w:val="Compact"/>
              <w:jc w:val="left"/>
            </w:pPr>
            <w:r>
              <w:t xml:space="preserve">222,350.00</w:t>
            </w:r>
          </w:p>
        </w:tc>
      </w:tr>
      <w:tr>
        <w:tc>
          <w:tcPr>
            <w:gridSpan w:val="5"/>
          </w:tcPr>
          <w:p>
            <w:pPr>
              <w:pStyle w:val="Compact"/>
              <w:jc w:val="left"/>
            </w:pPr>
            <w:r>
              <w:t xml:space="preserve">GST (10%)</w:t>
            </w:r>
          </w:p>
        </w:tc>
        <w:tc>
          <w:tcPr/>
          <w:p>
            <w:pPr>
              <w:pStyle w:val="Compact"/>
              <w:jc w:val="left"/>
            </w:pPr>
            <w:r>
              <w:t xml:space="preserve">22,235.00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244,585.00</w:t>
            </w:r>
          </w:p>
        </w:tc>
      </w:tr>
    </w:tbl>
    <w:bookmarkEnd w:id="23"/>
    <w:bookmarkStart w:id="24" w:name="delivery-and-logistics"/>
    <w:p>
      <w:pPr>
        <w:pStyle w:val="Heading2"/>
      </w:pPr>
      <w:r>
        <w:t xml:space="preserve">4. Delivery and Logistics</w:t>
      </w:r>
    </w:p>
    <w:p>
      <w:pPr>
        <w:pStyle w:val="FirstParagraph"/>
      </w:pPr>
      <w:r>
        <w:t xml:space="preserve">All items under this Purchase Order shall be delivered to the University of Melbourne, Parkville Campus, Australia Melbourne, at the address specified in Section 1. The supplier is responsible for all freight, insurance, and customs clearance (if applicable) until the goods are received and signed for by the designated Academic Researcher or their authorised delegate. Delivery must be completed no later than 05 July 2025. The supplier shall provide a minimum of five (5) business days' written notice prior to delivery to allow the Academic Researcher to coordinate laboratory space preparation and staff availability for installation.</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issued in accordance with the University of Melbourne's Procurement Policy and the Australian Government's Procurement Rules for research institutions receiving ARC funding.</w:t>
      </w:r>
    </w:p>
    <w:p>
      <w:pPr>
        <w:numPr>
          <w:ilvl w:val="0"/>
          <w:numId w:val="1001"/>
        </w:numPr>
        <w:pStyle w:val="Compact"/>
      </w:pPr>
      <w:r>
        <w:t xml:space="preserve">All equipment must comply with Australian Standards (AS/NZS) and be certified for use in accredited research laboratories in Australia Melbourne.</w:t>
      </w:r>
    </w:p>
    <w:p>
      <w:pPr>
        <w:numPr>
          <w:ilvl w:val="0"/>
          <w:numId w:val="1001"/>
        </w:numPr>
        <w:pStyle w:val="Compact"/>
      </w:pPr>
      <w:r>
        <w:t xml:space="preserve">The Academic Researcher, Dr. Eleanor Whitfield, shall serve as the primary point of contact for all technical queries, delivery coordination, and acceptance testing related to this Purchase Order.</w:t>
      </w:r>
    </w:p>
    <w:p>
      <w:pPr>
        <w:numPr>
          <w:ilvl w:val="0"/>
          <w:numId w:val="1001"/>
        </w:numPr>
        <w:pStyle w:val="Compact"/>
      </w:pPr>
      <w:r>
        <w:t xml:space="preserve">Payment shall be made within thirty (30) calendar days of receipt of a valid tax invoice, provided all goods and services have been accepted in accordance with the specifications outlined in this Purchase Order.</w:t>
      </w:r>
    </w:p>
    <w:p>
      <w:pPr>
        <w:numPr>
          <w:ilvl w:val="0"/>
          <w:numId w:val="1001"/>
        </w:numPr>
        <w:pStyle w:val="Compact"/>
      </w:pPr>
      <w:r>
        <w:t xml:space="preserve">The supplier warrants that all capital equipment is new, unused, and free from defects for a minimum period of twenty-four (24) months from the date of installation and acceptance.</w:t>
      </w:r>
    </w:p>
    <w:p>
      <w:pPr>
        <w:numPr>
          <w:ilvl w:val="0"/>
          <w:numId w:val="1001"/>
        </w:numPr>
        <w:pStyle w:val="Compact"/>
      </w:pPr>
      <w:r>
        <w:t xml:space="preserve">Any variation to this Purchase Order exceeding five percent (5%) of the total value must be approved in writing by both the Academic Researcher and the University's Finance Office prior to execution.</w:t>
      </w:r>
    </w:p>
    <w:p>
      <w:pPr>
        <w:numPr>
          <w:ilvl w:val="0"/>
          <w:numId w:val="1001"/>
        </w:numPr>
        <w:pStyle w:val="Compact"/>
      </w:pPr>
      <w:r>
        <w:t xml:space="preserve">The supplier shall provide full technical documentation, safety data sheets (SDS), and operator manuals in English for all items delivered under this Purchase Order.</w:t>
      </w:r>
    </w:p>
    <w:p>
      <w:pPr>
        <w:numPr>
          <w:ilvl w:val="0"/>
          <w:numId w:val="1001"/>
        </w:numPr>
        <w:pStyle w:val="Compact"/>
      </w:pPr>
      <w:r>
        <w:t xml:space="preserve">This Purchase Order is governed by the laws of the State of Victoria, Australia Melbourne, and any disputes shall be resolved through the Victorian Civil and Administrative Tribunal (VCAT).</w:t>
      </w:r>
    </w:p>
    <w:p>
      <w:pPr>
        <w:numPr>
          <w:ilvl w:val="0"/>
          <w:numId w:val="1001"/>
        </w:numPr>
        <w:pStyle w:val="Compact"/>
      </w:pPr>
      <w:r>
        <w:t xml:space="preserve">Intellectual property generated through the use of the procured equipment in the Academic Researcher's grant-funded project shall remain the property of the University of Melbourne.</w:t>
      </w:r>
    </w:p>
    <w:p>
      <w:pPr>
        <w:numPr>
          <w:ilvl w:val="0"/>
          <w:numId w:val="1001"/>
        </w:numPr>
        <w:pStyle w:val="Compact"/>
      </w:pPr>
      <w:r>
        <w:t xml:space="preserve">The supplier acknowledges that this Purchase Order is funded in part by the Australia Research Council and is subject to audit by the Australian National Audit Office (ANAO).</w:t>
      </w:r>
    </w:p>
    <w:bookmarkEnd w:id="25"/>
    <w:p>
      <w:pPr>
        <w:pStyle w:val="FirstParagraph"/>
      </w:pPr>
      <w:r>
        <w:rPr>
          <w:bCs/>
          <w:b/>
        </w:rPr>
        <w:t xml:space="preserve">Note to Supplier:</w:t>
      </w:r>
      <w:r>
        <w:t xml:space="preserve"> </w:t>
      </w:r>
      <w:r>
        <w:t xml:space="preserve">Please confirm acceptance of this Purchase Order by signing below and returning a copy to the Academic Researcher's office within five (5) business days of receipt. Failure to confirm within this timeframe shall be taken as a declination of this Purchase Order. All deliveries to the University of Melbourne campus in Australia Melbourne must be scheduled between 08:00 and 16:00 AEST on weekdays.</w:t>
      </w:r>
    </w:p>
    <w:bookmarkStart w:id="26" w:name="authorisation-and-acceptance"/>
    <w:p>
      <w:pPr>
        <w:pStyle w:val="Heading2"/>
      </w:pPr>
      <w:r>
        <w:t xml:space="preserve">6. Authorisation and Acceptance</w:t>
      </w:r>
    </w:p>
    <w:p>
      <w:pPr>
        <w:pStyle w:val="FirstParagraph"/>
      </w:pPr>
      <w:r>
        <w:rPr>
          <w:bCs/>
          <w:b/>
        </w:rPr>
        <w:t xml:space="preserve">For and on behalf of the Buyer (Academic Researcher):</w:t>
      </w:r>
    </w:p>
    <w:p>
      <w:pPr>
        <w:pStyle w:val="BodyText"/>
      </w:pPr>
      <w:r>
        <w:t xml:space="preserve">Dr. Eleanor M. Whitfield, PhD</w:t>
      </w:r>
      <w:r>
        <w:br/>
      </w:r>
      <w:r>
        <w:t xml:space="preserve">Senior Academic Researcher</w:t>
      </w:r>
      <w:r>
        <w:br/>
      </w:r>
      <w:r>
        <w:t xml:space="preserve">University of Melbourne, Australia Melbourne</w:t>
      </w:r>
      <w:r>
        <w:br/>
      </w:r>
      <w:r>
        <w:t xml:space="preserve">Date: _______________</w:t>
      </w:r>
    </w:p>
    <w:p>
      <w:pPr>
        <w:pStyle w:val="BodyText"/>
      </w:pPr>
      <w:r>
        <w:rPr>
          <w:bCs/>
          <w:b/>
        </w:rPr>
        <w:t xml:space="preserve">For and on behalf of the Supplier:</w:t>
      </w:r>
    </w:p>
    <w:p>
      <w:pPr>
        <w:pStyle w:val="BodyText"/>
      </w:pPr>
      <w:r>
        <w:t xml:space="preserve">Mr. James Okafor</w:t>
      </w:r>
      <w:r>
        <w:br/>
      </w:r>
      <w:r>
        <w:t xml:space="preserve">Sales Director, Meridian Scientific Instruments Pty Ltd</w:t>
      </w:r>
      <w:r>
        <w:br/>
      </w:r>
      <w:r>
        <w:t xml:space="preserve">Richmond, Australia Melbourne</w:t>
      </w:r>
      <w:r>
        <w:br/>
      </w:r>
      <w:r>
        <w:t xml:space="preserve">Date: _______________</w:t>
      </w:r>
    </w:p>
    <w:bookmarkEnd w:id="26"/>
    <w:p>
      <w:pPr>
        <w:pStyle w:val="BodyText"/>
      </w:pPr>
      <w:r>
        <w:t xml:space="preserve">This Purchase Order (PO-2025-MEL-AR-0047) was prepared for the use of an Academic Researcher at the University of Melbourne, Australia Melbourne. It is a controlled document and must not be reproduced without written permission from the University's Procurement Office. © 2025 University of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Australia Melbourne</dc:title>
  <dc:creator/>
  <dc:language>en</dc:language>
  <cp:keywords/>
  <dcterms:created xsi:type="dcterms:W3CDTF">2026-10-10T07:00:58Z</dcterms:created>
  <dcterms:modified xsi:type="dcterms:W3CDTF">2026-10-10T07:00:58Z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