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Instituto de Pesquisa Avançada de São Paulo – Academic Research Division</w:t>
      </w:r>
    </w:p>
    <w:p>
      <w:pPr>
        <w:pStyle w:val="BodyText"/>
      </w:pPr>
      <w:r>
        <w:t xml:space="preserve">Av. Paulista, 1578 – Bela Vista, São Paulo – SP, CEP 01310-300, Brazil</w:t>
      </w:r>
    </w:p>
    <w:bookmarkEnd w:id="20"/>
    <w:p>
      <w:pPr>
        <w:pStyle w:val="BodyText"/>
      </w:pPr>
      <w:r>
        <w:rPr>
          <w:bCs/>
          <w:b/>
        </w:rPr>
        <w:t xml:space="preserve">Purchase Order No.:</w:t>
      </w:r>
      <w:r>
        <w:t xml:space="preserve"> </w:t>
      </w:r>
      <w:r>
        <w:t xml:space="preserve">PO-SP-2025-04872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DDP São Paulo</w:t>
      </w:r>
    </w:p>
    <w:bookmarkStart w:id="21" w:name="buyer-information-academic-researcher"/>
    <w:p>
      <w:pPr>
        <w:pStyle w:val="Heading2"/>
      </w:pPr>
      <w:r>
        <w:t xml:space="preserve">1. Buyer Information – Academic Researcher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Prof. Dr. Helena Maria Costa Ribeiro</w:t>
            </w:r>
          </w:p>
        </w:tc>
      </w:tr>
      <w:tr>
        <w:tc>
          <w:tcPr/>
          <w:p>
            <w:pPr>
              <w:pStyle w:val="Compact"/>
              <w:jc w:val="left"/>
            </w:pPr>
            <w:r>
              <w:rPr>
                <w:bCs/>
                <w:b/>
              </w:rPr>
              <w:t xml:space="preserve">Title:</w:t>
            </w:r>
          </w:p>
        </w:tc>
        <w:tc>
          <w:tcPr/>
          <w:p>
            <w:pPr>
              <w:pStyle w:val="Compact"/>
              <w:jc w:val="left"/>
            </w:pPr>
            <w:r>
              <w:t xml:space="preserve">Lead Academic Researcher, Department of Molecular Biology and Bioinformatics</w:t>
            </w:r>
          </w:p>
        </w:tc>
      </w:tr>
      <w:tr>
        <w:tc>
          <w:tcPr/>
          <w:p>
            <w:pPr>
              <w:pStyle w:val="Compact"/>
              <w:jc w:val="left"/>
            </w:pPr>
            <w:r>
              <w:rPr>
                <w:bCs/>
                <w:b/>
              </w:rPr>
              <w:t xml:space="preserve">Institution:</w:t>
            </w:r>
          </w:p>
        </w:tc>
        <w:tc>
          <w:tcPr/>
          <w:p>
            <w:pPr>
              <w:pStyle w:val="Compact"/>
              <w:jc w:val="left"/>
            </w:pPr>
            <w:r>
              <w:t xml:space="preserve">Instituto de Pesquisa Avançada de São Paulo (IPASP)</w:t>
            </w:r>
          </w:p>
        </w:tc>
      </w:tr>
      <w:tr>
        <w:tc>
          <w:tcPr/>
          <w:p>
            <w:pPr>
              <w:pStyle w:val="Compact"/>
              <w:jc w:val="left"/>
            </w:pPr>
            <w:r>
              <w:rPr>
                <w:bCs/>
                <w:b/>
              </w:rPr>
              <w:t xml:space="preserve">Address:</w:t>
            </w:r>
          </w:p>
        </w:tc>
        <w:tc>
          <w:tcPr/>
          <w:p>
            <w:pPr>
              <w:pStyle w:val="Compact"/>
              <w:jc w:val="left"/>
            </w:pPr>
            <w:r>
              <w:t xml:space="preserve">Av. Paulista, 1578 – Bela Vista, São Paulo – SP, CEP 01310-300, Brazil</w:t>
            </w:r>
          </w:p>
        </w:tc>
      </w:tr>
      <w:tr>
        <w:tc>
          <w:tcPr/>
          <w:p>
            <w:pPr>
              <w:pStyle w:val="Compact"/>
              <w:jc w:val="left"/>
            </w:pPr>
            <w:r>
              <w:rPr>
                <w:bCs/>
                <w:b/>
              </w:rPr>
              <w:t xml:space="preserve">CNPJ (Institution):</w:t>
            </w:r>
          </w:p>
        </w:tc>
        <w:tc>
          <w:tcPr/>
          <w:p>
            <w:pPr>
              <w:pStyle w:val="Compact"/>
              <w:jc w:val="left"/>
            </w:pPr>
            <w:r>
              <w:t xml:space="preserve">12.345.678/0001-90</w:t>
            </w:r>
          </w:p>
        </w:tc>
      </w:tr>
      <w:tr>
        <w:tc>
          <w:tcPr/>
          <w:p>
            <w:pPr>
              <w:pStyle w:val="Compact"/>
              <w:jc w:val="left"/>
            </w:pPr>
            <w:r>
              <w:rPr>
                <w:bCs/>
                <w:b/>
              </w:rPr>
              <w:t xml:space="preserve">Contact:</w:t>
            </w:r>
          </w:p>
        </w:tc>
        <w:tc>
          <w:tcPr/>
          <w:p>
            <w:pPr>
              <w:pStyle w:val="Compact"/>
              <w:jc w:val="left"/>
            </w:pPr>
            <w:r>
              <w:t xml:space="preserve">h.costa.ribeiro@ipasp.br | +55 (11) 3284-7700</w:t>
            </w:r>
          </w:p>
        </w:tc>
      </w:tr>
      <w:tr>
        <w:tc>
          <w:tcPr/>
          <w:p>
            <w:pPr>
              <w:pStyle w:val="Compact"/>
              <w:jc w:val="left"/>
            </w:pPr>
            <w:r>
              <w:rPr>
                <w:bCs/>
                <w:b/>
              </w:rPr>
              <w:t xml:space="preserve">Research Grant:</w:t>
            </w:r>
          </w:p>
        </w:tc>
        <w:tc>
          <w:tcPr/>
          <w:p>
            <w:pPr>
              <w:pStyle w:val="Compact"/>
              <w:jc w:val="left"/>
            </w:pPr>
            <w:r>
              <w:t xml:space="preserve">FAPESP Grant No. 2024/18763-2 – "Genomic Analysis of Tropical Pathogens in the São Paulo Metropolitan Region"</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LabTech Scientific Instruments Ltda.</w:t>
            </w:r>
          </w:p>
        </w:tc>
      </w:tr>
      <w:tr>
        <w:tc>
          <w:tcPr/>
          <w:p>
            <w:pPr>
              <w:pStyle w:val="Compact"/>
              <w:jc w:val="left"/>
            </w:pPr>
            <w:r>
              <w:rPr>
                <w:bCs/>
                <w:b/>
              </w:rPr>
              <w:t xml:space="preserve">Address:</w:t>
            </w:r>
          </w:p>
        </w:tc>
        <w:tc>
          <w:tcPr/>
          <w:p>
            <w:pPr>
              <w:pStyle w:val="Compact"/>
              <w:jc w:val="left"/>
            </w:pPr>
            <w:r>
              <w:t xml:space="preserve">Rua Vergueiro, 2340 – Vila Mariana, São Paulo – SP, CEP 04101-300, Brazil</w:t>
            </w:r>
          </w:p>
        </w:tc>
      </w:tr>
      <w:tr>
        <w:tc>
          <w:tcPr/>
          <w:p>
            <w:pPr>
              <w:pStyle w:val="Compact"/>
              <w:jc w:val="left"/>
            </w:pPr>
            <w:r>
              <w:rPr>
                <w:bCs/>
                <w:b/>
              </w:rPr>
              <w:t xml:space="preserve">CNPJ:</w:t>
            </w:r>
          </w:p>
        </w:tc>
        <w:tc>
          <w:tcPr/>
          <w:p>
            <w:pPr>
              <w:pStyle w:val="Compact"/>
              <w:jc w:val="left"/>
            </w:pPr>
            <w:r>
              <w:t xml:space="preserve">98.765.432/0001-15</w:t>
            </w:r>
          </w:p>
        </w:tc>
      </w:tr>
      <w:tr>
        <w:tc>
          <w:tcPr/>
          <w:p>
            <w:pPr>
              <w:pStyle w:val="Compact"/>
              <w:jc w:val="left"/>
            </w:pPr>
            <w:r>
              <w:rPr>
                <w:bCs/>
                <w:b/>
              </w:rPr>
              <w:t xml:space="preserve">Contact Person:</w:t>
            </w:r>
          </w:p>
        </w:tc>
        <w:tc>
          <w:tcPr/>
          <w:p>
            <w:pPr>
              <w:pStyle w:val="Compact"/>
              <w:jc w:val="left"/>
            </w:pPr>
            <w:r>
              <w:t xml:space="preserve">Eng. Ricardo Tavares – Sales Director</w:t>
            </w:r>
          </w:p>
        </w:tc>
      </w:tr>
      <w:tr>
        <w:tc>
          <w:tcPr/>
          <w:p>
            <w:pPr>
              <w:pStyle w:val="Compact"/>
              <w:jc w:val="left"/>
            </w:pPr>
            <w:r>
              <w:rPr>
                <w:bCs/>
                <w:b/>
              </w:rPr>
              <w:t xml:space="preserve">Email / Phone:</w:t>
            </w:r>
          </w:p>
        </w:tc>
        <w:tc>
          <w:tcPr/>
          <w:p>
            <w:pPr>
              <w:pStyle w:val="Compact"/>
              <w:jc w:val="left"/>
            </w:pPr>
            <w:r>
              <w:t xml:space="preserve">ricardo.tavares@labtech.com.br | +55 (11) 5083-2211</w:t>
            </w:r>
          </w:p>
        </w:tc>
      </w:tr>
    </w:tbl>
    <w:bookmarkEnd w:id="22"/>
    <w:bookmarkStart w:id="23" w:name="X4b85337f431729cf1e609f9c8c94ab10651346e"/>
    <w:p>
      <w:pPr>
        <w:pStyle w:val="Heading2"/>
      </w:pPr>
      <w:r>
        <w:t xml:space="preserve">3. Line Items – Research Equipment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High-Throughput DNA Sequencer (Illumina NovaSeq X Plus) – for genomic analysis of tropical pathogens in the São Paulo region</w:t>
            </w:r>
          </w:p>
        </w:tc>
        <w:tc>
          <w:tcPr/>
          <w:p>
            <w:pPr>
              <w:pStyle w:val="Compact"/>
              <w:jc w:val="left"/>
            </w:pPr>
            <w:r>
              <w:t xml:space="preserve">1</w:t>
            </w:r>
          </w:p>
        </w:tc>
        <w:tc>
          <w:tcPr/>
          <w:p>
            <w:pPr>
              <w:pStyle w:val="Compact"/>
              <w:jc w:val="left"/>
            </w:pPr>
            <w:r>
              <w:t xml:space="preserve">R$ 1,850,000.00</w:t>
            </w:r>
          </w:p>
        </w:tc>
        <w:tc>
          <w:tcPr/>
          <w:p>
            <w:pPr>
              <w:pStyle w:val="Compact"/>
              <w:jc w:val="left"/>
            </w:pPr>
            <w:r>
              <w:t xml:space="preserve">R$ 1,850,000.00</w:t>
            </w:r>
          </w:p>
        </w:tc>
      </w:tr>
      <w:tr>
        <w:tc>
          <w:tcPr/>
          <w:p>
            <w:pPr>
              <w:pStyle w:val="Compact"/>
              <w:jc w:val="left"/>
            </w:pPr>
            <w:r>
              <w:t xml:space="preserve">02</w:t>
            </w:r>
          </w:p>
        </w:tc>
        <w:tc>
          <w:tcPr/>
          <w:p>
            <w:pPr>
              <w:pStyle w:val="Compact"/>
              <w:jc w:val="left"/>
            </w:pPr>
            <w:r>
              <w:t xml:space="preserve">Real-Time PCR Thermal Cycler (96-well, 4-channel) – for pathogen detection assays</w:t>
            </w:r>
          </w:p>
        </w:tc>
        <w:tc>
          <w:tcPr/>
          <w:p>
            <w:pPr>
              <w:pStyle w:val="Compact"/>
              <w:jc w:val="left"/>
            </w:pPr>
            <w:r>
              <w:t xml:space="preserve">3</w:t>
            </w:r>
          </w:p>
        </w:tc>
        <w:tc>
          <w:tcPr/>
          <w:p>
            <w:pPr>
              <w:pStyle w:val="Compact"/>
              <w:jc w:val="left"/>
            </w:pPr>
            <w:r>
              <w:t xml:space="preserve">R$ 48,500.00</w:t>
            </w:r>
          </w:p>
        </w:tc>
        <w:tc>
          <w:tcPr/>
          <w:p>
            <w:pPr>
              <w:pStyle w:val="Compact"/>
              <w:jc w:val="left"/>
            </w:pPr>
            <w:r>
              <w:t xml:space="preserve">R$ 145,500.00</w:t>
            </w:r>
          </w:p>
        </w:tc>
      </w:tr>
      <w:tr>
        <w:tc>
          <w:tcPr/>
          <w:p>
            <w:pPr>
              <w:pStyle w:val="Compact"/>
              <w:jc w:val="left"/>
            </w:pPr>
            <w:r>
              <w:t xml:space="preserve">03</w:t>
            </w:r>
          </w:p>
        </w:tc>
        <w:tc>
          <w:tcPr/>
          <w:p>
            <w:pPr>
              <w:pStyle w:val="Compact"/>
              <w:jc w:val="left"/>
            </w:pPr>
            <w:r>
              <w:t xml:space="preserve">Ultra-Low Temperature Freezer (-80°C, 500L) – for biological sample storage in the São Paulo laboratory</w:t>
            </w:r>
          </w:p>
        </w:tc>
        <w:tc>
          <w:tcPr/>
          <w:p>
            <w:pPr>
              <w:pStyle w:val="Compact"/>
              <w:jc w:val="left"/>
            </w:pPr>
            <w:r>
              <w:t xml:space="preserve">2</w:t>
            </w:r>
          </w:p>
        </w:tc>
        <w:tc>
          <w:tcPr/>
          <w:p>
            <w:pPr>
              <w:pStyle w:val="Compact"/>
              <w:jc w:val="left"/>
            </w:pPr>
            <w:r>
              <w:t xml:space="preserve">R$ 32,000.00</w:t>
            </w:r>
          </w:p>
        </w:tc>
        <w:tc>
          <w:tcPr/>
          <w:p>
            <w:pPr>
              <w:pStyle w:val="Compact"/>
              <w:jc w:val="left"/>
            </w:pPr>
            <w:r>
              <w:t xml:space="preserve">R$ 64,000.00</w:t>
            </w:r>
          </w:p>
        </w:tc>
      </w:tr>
      <w:tr>
        <w:tc>
          <w:tcPr/>
          <w:p>
            <w:pPr>
              <w:pStyle w:val="Compact"/>
              <w:jc w:val="left"/>
            </w:pPr>
            <w:r>
              <w:t xml:space="preserve">04</w:t>
            </w:r>
          </w:p>
        </w:tc>
        <w:tc>
          <w:tcPr/>
          <w:p>
            <w:pPr>
              <w:pStyle w:val="Compact"/>
              <w:jc w:val="left"/>
            </w:pPr>
            <w:r>
              <w:t xml:space="preserve">Reagent Kit – Genomic DNA Extraction (500 tests per kit)</w:t>
            </w:r>
          </w:p>
        </w:tc>
        <w:tc>
          <w:tcPr/>
          <w:p>
            <w:pPr>
              <w:pStyle w:val="Compact"/>
              <w:jc w:val="left"/>
            </w:pPr>
            <w:r>
              <w:t xml:space="preserve">20</w:t>
            </w:r>
          </w:p>
        </w:tc>
        <w:tc>
          <w:tcPr/>
          <w:p>
            <w:pPr>
              <w:pStyle w:val="Compact"/>
              <w:jc w:val="left"/>
            </w:pPr>
            <w:r>
              <w:t xml:space="preserve">R$ 3,200.00</w:t>
            </w:r>
          </w:p>
        </w:tc>
        <w:tc>
          <w:tcPr/>
          <w:p>
            <w:pPr>
              <w:pStyle w:val="Compact"/>
              <w:jc w:val="left"/>
            </w:pPr>
            <w:r>
              <w:t xml:space="preserve">R$ 64,000.00</w:t>
            </w:r>
          </w:p>
        </w:tc>
      </w:tr>
      <w:tr>
        <w:tc>
          <w:tcPr/>
          <w:p>
            <w:pPr>
              <w:pStyle w:val="Compact"/>
              <w:jc w:val="left"/>
            </w:pPr>
            <w:r>
              <w:t xml:space="preserve">05</w:t>
            </w:r>
          </w:p>
        </w:tc>
        <w:tc>
          <w:tcPr/>
          <w:p>
            <w:pPr>
              <w:pStyle w:val="Compact"/>
              <w:jc w:val="left"/>
            </w:pPr>
            <w:r>
              <w:t xml:space="preserve">Biological Safety Cabinet Class II A2 – for handling infectious specimens in compliance with ANVISA regulations</w:t>
            </w:r>
          </w:p>
        </w:tc>
        <w:tc>
          <w:tcPr/>
          <w:p>
            <w:pPr>
              <w:pStyle w:val="Compact"/>
              <w:jc w:val="left"/>
            </w:pPr>
            <w:r>
              <w:t xml:space="preserve">2</w:t>
            </w:r>
          </w:p>
        </w:tc>
        <w:tc>
          <w:tcPr/>
          <w:p>
            <w:pPr>
              <w:pStyle w:val="Compact"/>
              <w:jc w:val="left"/>
            </w:pPr>
            <w:r>
              <w:t xml:space="preserve">R$ 28,750.00</w:t>
            </w:r>
          </w:p>
        </w:tc>
        <w:tc>
          <w:tcPr/>
          <w:p>
            <w:pPr>
              <w:pStyle w:val="Compact"/>
              <w:jc w:val="left"/>
            </w:pPr>
            <w:r>
              <w:t xml:space="preserve">R$ 57,500.00</w:t>
            </w:r>
          </w:p>
        </w:tc>
      </w:tr>
      <w:tr>
        <w:tc>
          <w:tcPr/>
          <w:p>
            <w:pPr>
              <w:pStyle w:val="Compact"/>
              <w:jc w:val="left"/>
            </w:pPr>
            <w:r>
              <w:t xml:space="preserve">06</w:t>
            </w:r>
          </w:p>
        </w:tc>
        <w:tc>
          <w:tcPr/>
          <w:p>
            <w:pPr>
              <w:pStyle w:val="Compact"/>
              <w:jc w:val="left"/>
            </w:pPr>
            <w:r>
              <w:t xml:space="preserve">Workstation – 64-core CPU, 512GB RAM, 4TB NVMe SSD – for bioinformatics data processing</w:t>
            </w:r>
          </w:p>
        </w:tc>
        <w:tc>
          <w:tcPr/>
          <w:p>
            <w:pPr>
              <w:pStyle w:val="Compact"/>
              <w:jc w:val="left"/>
            </w:pPr>
            <w:r>
              <w:t xml:space="preserve">4</w:t>
            </w:r>
          </w:p>
        </w:tc>
        <w:tc>
          <w:tcPr/>
          <w:p>
            <w:pPr>
              <w:pStyle w:val="Compact"/>
              <w:jc w:val="left"/>
            </w:pPr>
            <w:r>
              <w:t xml:space="preserve">R$ 42,000.00</w:t>
            </w:r>
          </w:p>
        </w:tc>
        <w:tc>
          <w:tcPr/>
          <w:p>
            <w:pPr>
              <w:pStyle w:val="Compact"/>
              <w:jc w:val="left"/>
            </w:pPr>
            <w:r>
              <w:t xml:space="preserve">R$ 168,000.00</w:t>
            </w:r>
          </w:p>
        </w:tc>
      </w:tr>
      <w:tr>
        <w:tc>
          <w:tcPr/>
          <w:p>
            <w:pPr>
              <w:pStyle w:val="Compact"/>
              <w:jc w:val="left"/>
            </w:pPr>
            <w:r>
              <w:t xml:space="preserve">07</w:t>
            </w:r>
          </w:p>
        </w:tc>
        <w:tc>
          <w:tcPr/>
          <w:p>
            <w:pPr>
              <w:pStyle w:val="Compact"/>
              <w:jc w:val="left"/>
            </w:pPr>
            <w:r>
              <w:t xml:space="preserve">Annual Maintenance and Calibration Service – all equipment listed above (12 months)</w:t>
            </w:r>
          </w:p>
        </w:tc>
        <w:tc>
          <w:tcPr/>
          <w:p>
            <w:pPr>
              <w:pStyle w:val="Compact"/>
              <w:jc w:val="left"/>
            </w:pPr>
            <w:r>
              <w:t xml:space="preserve">1</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08</w:t>
            </w:r>
          </w:p>
        </w:tc>
        <w:tc>
          <w:tcPr/>
          <w:p>
            <w:pPr>
              <w:pStyle w:val="Compact"/>
              <w:jc w:val="left"/>
            </w:pPr>
            <w:r>
              <w:t xml:space="preserve">Technical Training for Academic Researcher team (5 personnel, 3-day course in São Paulo)</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gridSpan w:val="4"/>
          </w:tcPr>
          <w:p>
            <w:pPr>
              <w:pStyle w:val="Compact"/>
              <w:jc w:val="left"/>
            </w:pPr>
            <w:r>
              <w:rPr>
                <w:bCs/>
                <w:b/>
              </w:rPr>
              <w:t xml:space="preserve">Subtotal</w:t>
            </w:r>
          </w:p>
        </w:tc>
        <w:tc>
          <w:tcPr/>
          <w:p>
            <w:pPr>
              <w:pStyle w:val="Compact"/>
              <w:jc w:val="left"/>
            </w:pPr>
            <w:r>
              <w:rPr>
                <w:bCs/>
                <w:b/>
              </w:rPr>
              <w:t xml:space="preserve">R$ 2,458,000.00</w:t>
            </w:r>
          </w:p>
        </w:tc>
      </w:tr>
      <w:tr>
        <w:tc>
          <w:tcPr>
            <w:gridSpan w:val="4"/>
          </w:tcPr>
          <w:p>
            <w:pPr>
              <w:pStyle w:val="Compact"/>
              <w:jc w:val="left"/>
            </w:pPr>
            <w:r>
              <w:rPr>
                <w:bCs/>
                <w:b/>
              </w:rPr>
              <w:t xml:space="preserve">ICMS (18% – São Paulo State Tax)</w:t>
            </w:r>
          </w:p>
        </w:tc>
        <w:tc>
          <w:tcPr/>
          <w:p>
            <w:pPr>
              <w:pStyle w:val="Compact"/>
              <w:jc w:val="left"/>
            </w:pPr>
            <w:r>
              <w:rPr>
                <w:bCs/>
                <w:b/>
              </w:rPr>
              <w:t xml:space="preserve">R$ 442,440.00</w:t>
            </w:r>
          </w:p>
        </w:tc>
      </w:tr>
      <w:tr>
        <w:tc>
          <w:tcPr>
            <w:gridSpan w:val="4"/>
          </w:tcPr>
          <w:p>
            <w:pPr>
              <w:pStyle w:val="Compact"/>
              <w:jc w:val="left"/>
            </w:pPr>
            <w:r>
              <w:rPr>
                <w:bCs/>
                <w:b/>
              </w:rPr>
              <w:t xml:space="preserve">GRAND TOTAL (BRL)</w:t>
            </w:r>
          </w:p>
        </w:tc>
        <w:tc>
          <w:tcPr/>
          <w:p>
            <w:pPr>
              <w:pStyle w:val="Compact"/>
              <w:jc w:val="left"/>
            </w:pPr>
            <w:r>
              <w:rPr>
                <w:bCs/>
                <w:b/>
              </w:rPr>
              <w:t xml:space="preserve">R$ 2,900,440.00</w:t>
            </w:r>
          </w:p>
        </w:tc>
      </w:tr>
    </w:tbl>
    <w:bookmarkEnd w:id="23"/>
    <w:bookmarkStart w:id="24" w:name="delivery-and-installation"/>
    <w:p>
      <w:pPr>
        <w:pStyle w:val="Heading2"/>
      </w:pPr>
      <w:r>
        <w:t xml:space="preserve">4. Delivery and Installation</w:t>
      </w:r>
    </w:p>
    <w:p>
      <w:pPr>
        <w:pStyle w:val="FirstParagraph"/>
      </w:pPr>
      <w:r>
        <w:t xml:space="preserve">The supplier shall deliver all items listed in this Purchase Order to the Academic Researcher's laboratory facility located at Av. Paulista, 1578, Bela Vista, São Paulo – SP, Brazil. Delivery is scheduled no later than</w:t>
      </w:r>
      <w:r>
        <w:t xml:space="preserve"> </w:t>
      </w:r>
      <w:r>
        <w:rPr>
          <w:bCs/>
          <w:b/>
        </w:rPr>
        <w:t xml:space="preserve">31 July 2025</w:t>
      </w:r>
      <w:r>
        <w:t xml:space="preserve">. Installation, calibration, and commissioning of all major equipment (Items 01, 02, 03, and 05) shall be completed within fifteen (15) business days of delivery. The supplier is responsible for all freight, insurance, and handling costs within the São Paulo metropolitan area. International shipping, where applicable, shall follow DDP (Delivered Duty Paid) terms to the São Paulo receiving dock.</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Brazilian Civil Code (Código Civil, Lei nº 10.406/2002) and applicable commercial regulations of the State of São Paulo. Any disputes arising from this Purchase Order shall be resolved in the courts of São Paulo, SP, Brazil.</w:t>
      </w:r>
    </w:p>
    <w:p>
      <w:pPr>
        <w:pStyle w:val="BodyText"/>
      </w:pPr>
      <w:r>
        <w:rPr>
          <w:bCs/>
          <w:b/>
        </w:rPr>
        <w:t xml:space="preserve">5.2</w:t>
      </w:r>
      <w:r>
        <w:t xml:space="preserve"> </w:t>
      </w:r>
      <w:r>
        <w:t xml:space="preserve">Payment shall be made via bank transfer (TED/PIX) to the supplier's account within thirty (30) calendar days of receipt of a valid invoice (Nota Fiscal) and confirmation of satisfactory delivery and installation. The Academic Researcher's institution reserves the right to withhold payment pending resolution of any non-conformity.</w:t>
      </w:r>
    </w:p>
    <w:p>
      <w:pPr>
        <w:pStyle w:val="BodyText"/>
      </w:pPr>
      <w:r>
        <w:rPr>
          <w:bCs/>
          <w:b/>
        </w:rPr>
        <w:t xml:space="preserve">5.3</w:t>
      </w:r>
      <w:r>
        <w:t xml:space="preserve"> </w:t>
      </w:r>
      <w:r>
        <w:t xml:space="preserve">All equipment must comply with ANVISA (Agência Nacional de Vigilância Sanitária) registration requirements and ABNT (Associação Brasileira de Normas Técnicas) standards applicable to laboratory and research equipment in Brazil.</w:t>
      </w:r>
    </w:p>
    <w:p>
      <w:pPr>
        <w:pStyle w:val="BodyText"/>
      </w:pPr>
      <w:r>
        <w:rPr>
          <w:bCs/>
          <w:b/>
        </w:rPr>
        <w:t xml:space="preserve">5.4</w:t>
      </w:r>
      <w:r>
        <w:t xml:space="preserve"> </w:t>
      </w:r>
      <w:r>
        <w:t xml:space="preserve">The Academic Researcher, Prof. Dr. Helena Maria Costa Ribeiro, is the authorized signatory for this Purchase Order under FAPESP Grant No. 2024/18763-2. All expenditures are subject to audit by FAPESP and the institution's internal compliance office.</w:t>
      </w:r>
    </w:p>
    <w:p>
      <w:pPr>
        <w:pStyle w:val="BodyText"/>
      </w:pPr>
      <w:r>
        <w:rPr>
          <w:bCs/>
          <w:b/>
        </w:rPr>
        <w:t xml:space="preserve">5.5</w:t>
      </w:r>
      <w:r>
        <w:t xml:space="preserve"> </w:t>
      </w:r>
      <w:r>
        <w:t xml:space="preserve">The supplier warrants that all goods are new, free from defects, and fit for the purpose of academic research as described. The warranty period is twenty-four (24) months from the date of installation, excluding consumable reagents.</w:t>
      </w:r>
    </w:p>
    <w:p>
      <w:pPr>
        <w:pStyle w:val="BodyText"/>
      </w:pPr>
      <w:r>
        <w:rPr>
          <w:bCs/>
          <w:b/>
        </w:rPr>
        <w:t xml:space="preserve">5.6</w:t>
      </w:r>
      <w:r>
        <w:t xml:space="preserve"> </w:t>
      </w:r>
      <w:r>
        <w:t xml:space="preserve">Late delivery beyond the agreed date shall incur a penalty of 0.5% of the total Purchase Order value per calendar day of delay, up to a maximum of 10%. Delays exceeding thirty (30) days entitle the Academic Researcher to cancel this Purchase Order without penalty.</w:t>
      </w:r>
    </w:p>
    <w:p>
      <w:pPr>
        <w:pStyle w:val="BodyText"/>
      </w:pPr>
      <w:r>
        <w:rPr>
          <w:bCs/>
          <w:b/>
        </w:rPr>
        <w:t xml:space="preserve">5.7</w:t>
      </w:r>
      <w:r>
        <w:t xml:space="preserve"> </w:t>
      </w:r>
      <w:r>
        <w:t xml:space="preserve">The supplier shall provide all necessary documentation for import clearance (where applicable), including Certificates of Origin, technical data sheets, and ANVISA registration numbers, to ensure compliance with Brazilian customs and regulatory authorities in São Paulo.</w:t>
      </w:r>
    </w:p>
    <w:bookmarkEnd w:id="25"/>
    <w:p>
      <w:pPr>
        <w:pStyle w:val="BodyText"/>
      </w:pPr>
      <w:r>
        <w:rPr>
          <w:bCs/>
          <w:b/>
        </w:rPr>
        <w:t xml:space="preserve">NOTE:</w:t>
      </w:r>
      <w:r>
        <w:t xml:space="preserve"> </w:t>
      </w:r>
      <w:r>
        <w:t xml:space="preserve">This Purchase Order is issued in support of the Academic Researcher's ongoing FAPESP-funded study on tropical pathogen genomics in the São Paulo metropolitan region. All equipment and materials are designated exclusively for research purposes and shall remain the property of the Instituto de Pesquisa Avançada de São Paulo. Any transfer, sale, or disposal of the acquired assets requires prior written authorization from the institution's Research Ethics Committee (CEP) and the FAPESP grant administration office.</w:t>
      </w:r>
    </w:p>
    <w:bookmarkStart w:id="26" w:name="authorization-and-signatures"/>
    <w:p>
      <w:pPr>
        <w:pStyle w:val="Heading2"/>
      </w:pPr>
      <w:r>
        <w:t xml:space="preserve">6. Authorization and Signatures</w:t>
      </w:r>
    </w:p>
    <w:p>
      <w:pPr>
        <w:pStyle w:val="FirstParagraph"/>
      </w:pPr>
      <w:r>
        <w:t xml:space="preserve">This Purchase Order is hereby authorized and approved for execution. The Academic Researcher confirms that the requested items are necessary for the continuation of the research project and that sufficient grant funding is available to cover the total amount specified herein.</w:t>
      </w:r>
    </w:p>
    <w:bookmarkEnd w:id="26"/>
    <w:p>
      <w:pPr>
        <w:pStyle w:val="BodyText"/>
      </w:pPr>
      <w:r>
        <w:rPr>
          <w:bCs/>
          <w:b/>
        </w:rPr>
        <w:t xml:space="preserve">Prof. Dr. Helena Maria Costa Ribeiro</w:t>
      </w:r>
      <w:r>
        <w:br/>
      </w:r>
      <w:r>
        <w:t xml:space="preserve">Academic Researcher – Authorized Buyer</w:t>
      </w:r>
      <w:r>
        <w:br/>
      </w:r>
      <w:r>
        <w:t xml:space="preserve">Instituto de Pesquisa Avançada de São Paulo</w:t>
      </w:r>
      <w:r>
        <w:br/>
      </w:r>
      <w:r>
        <w:t xml:space="preserve">Date: 14/06/2025</w:t>
      </w:r>
    </w:p>
    <w:p>
      <w:pPr>
        <w:pStyle w:val="BodyText"/>
      </w:pPr>
      <w:r>
        <w:rPr>
          <w:bCs/>
          <w:b/>
        </w:rPr>
        <w:t xml:space="preserve">Eng. Ricardo Tavares</w:t>
      </w:r>
      <w:r>
        <w:br/>
      </w:r>
      <w:r>
        <w:t xml:space="preserve">Sales Director – LabTech Scientific Instruments Ltda.</w:t>
      </w:r>
      <w:r>
        <w:br/>
      </w:r>
      <w:r>
        <w:t xml:space="preserve">Supplier Acceptance</w:t>
      </w:r>
      <w:r>
        <w:br/>
      </w:r>
      <w:r>
        <w:t xml:space="preserve">Date: __________/__________/__________</w:t>
      </w:r>
    </w:p>
    <w:p>
      <w:pPr>
        <w:pStyle w:val="BodyText"/>
      </w:pPr>
      <w:r>
        <w:t xml:space="preserve">Purchase Order PO-SP-2025-04872 | Instituto de Pesquisa Avançada de São Paulo – Academic Research Division | São Paulo, SP, Brazil</w:t>
      </w:r>
    </w:p>
    <w:p>
      <w:pPr>
        <w:pStyle w:val="BodyText"/>
      </w:pPr>
      <w:r>
        <w:t xml:space="preserve">This document is valid only when signed by both parties. For inquiries, contact the Procurement Office at compras@ipasp.br or +55 (11) 3284-7700, ext. 201.</w:t>
      </w:r>
    </w:p>
    <w:p>
      <w:pPr>
        <w:pStyle w:val="BodyText"/>
      </w:pPr>
      <w:r>
        <w:t xml:space="preserve">Document generated in compliance with Brazilian public procurement standards and FAPESP financial management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Brazil São Paulo</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