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Canada</w:t>
      </w:r>
      <w:r>
        <w:t xml:space="preserve"> </w:t>
      </w:r>
      <w:r>
        <w:t xml:space="preserve">Toronto</w:t>
      </w:r>
    </w:p>
    <w:p>
      <w:pPr>
        <w:pStyle w:val="FirstParagraph"/>
      </w:pPr>
      <w:r>
        <w:t xml:space="preserve">PO No. TOR-2025-04872</w:t>
      </w:r>
    </w:p>
    <w:bookmarkStart w:id="20" w:name="purchase-order"/>
    <w:p>
      <w:pPr>
        <w:pStyle w:val="Heading1"/>
      </w:pPr>
      <w:r>
        <w:t xml:space="preserve">PURCHASE ORDER</w:t>
      </w:r>
    </w:p>
    <w:p>
      <w:pPr>
        <w:pStyle w:val="FirstParagraph"/>
      </w:pPr>
      <w:r>
        <w:t xml:space="preserve">University of Toronto Research Procurement Division | Canada Toronto</w:t>
      </w:r>
    </w:p>
    <w:p>
      <w:pPr>
        <w:pStyle w:val="BodyText"/>
      </w:pPr>
      <w:r>
        <w:t xml:space="preserve">Date of Issue: June 12, 2025  |  Valid Until: September 12, 2025</w:t>
      </w:r>
    </w:p>
    <w:bookmarkEnd w:id="20"/>
    <w:bookmarkStart w:id="23" w:name="parties-involved"/>
    <w:p>
      <w:pPr>
        <w:pStyle w:val="Heading2"/>
      </w:pPr>
      <w:r>
        <w:t xml:space="preserve">1. Parties Involved</w:t>
      </w:r>
    </w:p>
    <w:bookmarkStart w:id="21" w:name="buyer-purchasing-institution"/>
    <w:p>
      <w:pPr>
        <w:pStyle w:val="Heading3"/>
      </w:pPr>
      <w:r>
        <w:t xml:space="preserve">Buyer (Purchasing Institution)</w:t>
      </w:r>
    </w:p>
    <w:p>
      <w:pPr>
        <w:pStyle w:val="FirstParagraph"/>
      </w:pPr>
      <w:r>
        <w:rPr>
          <w:bCs/>
          <w:b/>
        </w:rPr>
        <w:t xml:space="preserve">University of Toronto – Faculty of Graduate Studies</w:t>
      </w:r>
    </w:p>
    <w:p>
      <w:pPr>
        <w:pStyle w:val="BodyText"/>
      </w:pPr>
      <w:r>
        <w:t xml:space="preserve">27 King's College Circle</w:t>
      </w:r>
    </w:p>
    <w:p>
      <w:pPr>
        <w:pStyle w:val="BodyText"/>
      </w:pPr>
      <w:r>
        <w:t xml:space="preserve">Canada Toronto, ON M5S 1A1</w:t>
      </w:r>
    </w:p>
    <w:p>
      <w:pPr>
        <w:pStyle w:val="BodyText"/>
      </w:pPr>
      <w:r>
        <w:t xml:space="preserve">Attn: Dr. Margaret Chen, Procurement Officer</w:t>
      </w:r>
    </w:p>
    <w:p>
      <w:pPr>
        <w:pStyle w:val="BodyText"/>
      </w:pPr>
      <w:r>
        <w:t xml:space="preserve">Email: procurement.ugrad@utoronto.ca</w:t>
      </w:r>
    </w:p>
    <w:p>
      <w:pPr>
        <w:pStyle w:val="BodyText"/>
      </w:pPr>
      <w:r>
        <w:t xml:space="preserve">Phone: +1 (416) 978-2000</w:t>
      </w:r>
    </w:p>
    <w:bookmarkEnd w:id="21"/>
    <w:bookmarkStart w:id="22" w:name="supplier-vendor"/>
    <w:p>
      <w:pPr>
        <w:pStyle w:val="Heading3"/>
      </w:pPr>
      <w:r>
        <w:t xml:space="preserve">Supplier (Vendor)</w:t>
      </w:r>
    </w:p>
    <w:p>
      <w:pPr>
        <w:pStyle w:val="FirstParagraph"/>
      </w:pPr>
      <w:r>
        <w:rPr>
          <w:bCs/>
          <w:b/>
        </w:rPr>
        <w:t xml:space="preserve">SciTech Research Solutions Inc.</w:t>
      </w:r>
    </w:p>
    <w:p>
      <w:pPr>
        <w:pStyle w:val="BodyText"/>
      </w:pPr>
      <w:r>
        <w:t xml:space="preserve">4455 Yonge Street, Suite 320</w:t>
      </w:r>
    </w:p>
    <w:p>
      <w:pPr>
        <w:pStyle w:val="BodyText"/>
      </w:pPr>
      <w:r>
        <w:t xml:space="preserve">Canada Toronto, ON M2N 6L8</w:t>
      </w:r>
    </w:p>
    <w:p>
      <w:pPr>
        <w:pStyle w:val="BodyText"/>
      </w:pPr>
      <w:r>
        <w:t xml:space="preserve">Attn: James Whitfield, Sales Director</w:t>
      </w:r>
    </w:p>
    <w:p>
      <w:pPr>
        <w:pStyle w:val="BodyText"/>
      </w:pPr>
      <w:r>
        <w:t xml:space="preserve">Email: sales@scitechresearch.ca</w:t>
      </w:r>
    </w:p>
    <w:p>
      <w:pPr>
        <w:pStyle w:val="BodyText"/>
      </w:pPr>
      <w:r>
        <w:t xml:space="preserve">Phone: +1 (416) 555-8821</w:t>
      </w:r>
    </w:p>
    <w:bookmarkEnd w:id="22"/>
    <w:bookmarkEnd w:id="23"/>
    <w:bookmarkStart w:id="24" w:name="purpose-and-context"/>
    <w:p>
      <w:pPr>
        <w:pStyle w:val="Heading2"/>
      </w:pPr>
      <w:r>
        <w:t xml:space="preserve">2. Purpose and Context</w:t>
      </w:r>
    </w:p>
    <w:p>
      <w:pPr>
        <w:pStyle w:val="FirstParagraph"/>
      </w:pPr>
      <w:r>
        <w:t xml:space="preserve">This Purchase Order is issued to support the ongoing research programme of a senior</w:t>
      </w:r>
      <w:r>
        <w:t xml:space="preserve"> </w:t>
      </w:r>
      <w:r>
        <w:rPr>
          <w:bCs/>
          <w:b/>
        </w:rPr>
        <w:t xml:space="preserve">Academic Researcher</w:t>
      </w:r>
      <w:r>
        <w:t xml:space="preserve"> </w:t>
      </w:r>
      <w:r>
        <w:t xml:space="preserve">affiliated with the Department of Applied Sciences at the University of Toronto. The items and services listed herein are required to facilitate a multi-year study on advanced materials characterization, funded under the Natural Sciences and Engineering Research Council of Canada (NSERC) grant number RGPIN-2024-00347. The</w:t>
      </w:r>
      <w:r>
        <w:t xml:space="preserve"> </w:t>
      </w:r>
      <w:r>
        <w:rPr>
          <w:bCs/>
          <w:b/>
        </w:rPr>
        <w:t xml:space="preserve">Academic Researcher</w:t>
      </w:r>
      <w:r>
        <w:t xml:space="preserve">, Dr. Elena Vasquez, holds a full-time faculty position and requires the procurement of specialized laboratory equipment, consumables, and technical services to maintain the integrity and continuity of her research programme within the</w:t>
      </w:r>
      <w:r>
        <w:t xml:space="preserve"> </w:t>
      </w:r>
      <w:r>
        <w:rPr>
          <w:bCs/>
          <w:b/>
        </w:rPr>
        <w:t xml:space="preserve">Canada Toronto</w:t>
      </w:r>
      <w:r>
        <w:t xml:space="preserve"> </w:t>
      </w:r>
      <w:r>
        <w:t xml:space="preserve">metropolitan research corridor.</w:t>
      </w:r>
    </w:p>
    <w:bookmarkEnd w:id="24"/>
    <w:bookmarkStart w:id="25" w:name="line-items"/>
    <w:p>
      <w:pPr>
        <w:pStyle w:val="Heading2"/>
      </w:pPr>
      <w:r>
        <w:t xml:space="preserve">3. 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(CAD)</w:t>
            </w:r>
          </w:p>
        </w:tc>
        <w:tc>
          <w:tcPr/>
          <w:p>
            <w:pPr>
              <w:pStyle w:val="Compact"/>
              <w:jc w:val="left"/>
            </w:pPr>
            <w:r>
              <w:t xml:space="preserve">Total (CAD)</w:t>
            </w:r>
          </w:p>
        </w:tc>
      </w:tr>
      <w:tr>
        <w:tc>
          <w:tcPr/>
          <w:p>
            <w:pPr>
              <w:pStyle w:val="Compact"/>
              <w:jc w:val="left"/>
            </w:pPr>
            <w:r>
              <w:t xml:space="preserve">1</w:t>
            </w:r>
          </w:p>
        </w:tc>
        <w:tc>
          <w:tcPr/>
          <w:p>
            <w:pPr>
              <w:pStyle w:val="Compact"/>
              <w:jc w:val="left"/>
            </w:pPr>
            <w:r>
              <w:t xml:space="preserve">High-Resolution Scanning Electron Microscope (SEM) – Model X-9000, calibrated for nanoscale imaging, including installation and operator training for the Academic Researcher team</w:t>
            </w:r>
          </w:p>
        </w:tc>
        <w:tc>
          <w:tcPr/>
          <w:p>
            <w:pPr>
              <w:pStyle w:val="Compact"/>
              <w:jc w:val="left"/>
            </w:pPr>
            <w:r>
              <w:t xml:space="preserve">1</w:t>
            </w:r>
          </w:p>
        </w:tc>
        <w:tc>
          <w:tcPr/>
          <w:p>
            <w:pPr>
              <w:pStyle w:val="Compact"/>
              <w:jc w:val="left"/>
            </w:pPr>
            <w:r>
              <w:t xml:space="preserve">$187,500.00</w:t>
            </w:r>
          </w:p>
        </w:tc>
        <w:tc>
          <w:tcPr/>
          <w:p>
            <w:pPr>
              <w:pStyle w:val="Compact"/>
              <w:jc w:val="left"/>
            </w:pPr>
            <w:r>
              <w:t xml:space="preserve">$187,500.00</w:t>
            </w:r>
          </w:p>
        </w:tc>
      </w:tr>
      <w:tr>
        <w:tc>
          <w:tcPr/>
          <w:p>
            <w:pPr>
              <w:pStyle w:val="Compact"/>
              <w:jc w:val="left"/>
            </w:pPr>
            <w:r>
              <w:t xml:space="preserve">2</w:t>
            </w:r>
          </w:p>
        </w:tc>
        <w:tc>
          <w:tcPr/>
          <w:p>
            <w:pPr>
              <w:pStyle w:val="Compact"/>
              <w:jc w:val="left"/>
            </w:pPr>
            <w:r>
              <w:t xml:space="preserve">Atomic Force Microscope (AFM) – Model NanoScan Pro, with 12-month warranty and annual maintenance contract</w:t>
            </w:r>
          </w:p>
        </w:tc>
        <w:tc>
          <w:tcPr/>
          <w:p>
            <w:pPr>
              <w:pStyle w:val="Compact"/>
              <w:jc w:val="left"/>
            </w:pPr>
            <w:r>
              <w:t xml:space="preserve">1</w:t>
            </w:r>
          </w:p>
        </w:tc>
        <w:tc>
          <w:tcPr/>
          <w:p>
            <w:pPr>
              <w:pStyle w:val="Compact"/>
              <w:jc w:val="left"/>
            </w:pPr>
            <w:r>
              <w:t xml:space="preserve">$94,200.00</w:t>
            </w:r>
          </w:p>
        </w:tc>
        <w:tc>
          <w:tcPr/>
          <w:p>
            <w:pPr>
              <w:pStyle w:val="Compact"/>
              <w:jc w:val="left"/>
            </w:pPr>
            <w:r>
              <w:t xml:space="preserve">$94,200.00</w:t>
            </w:r>
          </w:p>
        </w:tc>
      </w:tr>
      <w:tr>
        <w:tc>
          <w:tcPr/>
          <w:p>
            <w:pPr>
              <w:pStyle w:val="Compact"/>
              <w:jc w:val="left"/>
            </w:pPr>
            <w:r>
              <w:t xml:space="preserve">3</w:t>
            </w:r>
          </w:p>
        </w:tc>
        <w:tc>
          <w:tcPr/>
          <w:p>
            <w:pPr>
              <w:pStyle w:val="Compact"/>
              <w:jc w:val="left"/>
            </w:pPr>
            <w:r>
              <w:t xml:space="preserve">Ultra-Pure Reagent Kit (Grade A), 500 mL bottles, lot-numbered for traceability in peer-reviewed publications</w:t>
            </w:r>
          </w:p>
        </w:tc>
        <w:tc>
          <w:tcPr/>
          <w:p>
            <w:pPr>
              <w:pStyle w:val="Compact"/>
              <w:jc w:val="left"/>
            </w:pPr>
            <w:r>
              <w:t xml:space="preserve">24</w:t>
            </w:r>
          </w:p>
        </w:tc>
        <w:tc>
          <w:tcPr/>
          <w:p>
            <w:pPr>
              <w:pStyle w:val="Compact"/>
              <w:jc w:val="left"/>
            </w:pPr>
            <w:r>
              <w:t xml:space="preserve">$312.50</w:t>
            </w:r>
          </w:p>
        </w:tc>
        <w:tc>
          <w:tcPr/>
          <w:p>
            <w:pPr>
              <w:pStyle w:val="Compact"/>
              <w:jc w:val="left"/>
            </w:pPr>
            <w:r>
              <w:t xml:space="preserve">$7,500.00</w:t>
            </w:r>
          </w:p>
        </w:tc>
      </w:tr>
      <w:tr>
        <w:tc>
          <w:tcPr/>
          <w:p>
            <w:pPr>
              <w:pStyle w:val="Compact"/>
              <w:jc w:val="left"/>
            </w:pPr>
            <w:r>
              <w:t xml:space="preserve">4</w:t>
            </w:r>
          </w:p>
        </w:tc>
        <w:tc>
          <w:tcPr/>
          <w:p>
            <w:pPr>
              <w:pStyle w:val="Compact"/>
              <w:jc w:val="left"/>
            </w:pPr>
            <w:r>
              <w:t xml:space="preserve">Custom Fabricated Sample Preparation Stages (Titanium Alloy), designed to specifications provided by the Academic Researcher</w:t>
            </w:r>
          </w:p>
        </w:tc>
        <w:tc>
          <w:tcPr/>
          <w:p>
            <w:pPr>
              <w:pStyle w:val="Compact"/>
              <w:jc w:val="left"/>
            </w:pPr>
            <w:r>
              <w:t xml:space="preserve">6</w:t>
            </w:r>
          </w:p>
        </w:tc>
        <w:tc>
          <w:tcPr/>
          <w:p>
            <w:pPr>
              <w:pStyle w:val="Compact"/>
              <w:jc w:val="left"/>
            </w:pPr>
            <w:r>
              <w:t xml:space="preserve">$1,875.00</w:t>
            </w:r>
          </w:p>
        </w:tc>
        <w:tc>
          <w:tcPr/>
          <w:p>
            <w:pPr>
              <w:pStyle w:val="Compact"/>
              <w:jc w:val="left"/>
            </w:pPr>
            <w:r>
              <w:t xml:space="preserve">$11,250.00</w:t>
            </w:r>
          </w:p>
        </w:tc>
      </w:tr>
      <w:tr>
        <w:tc>
          <w:tcPr/>
          <w:p>
            <w:pPr>
              <w:pStyle w:val="Compact"/>
              <w:jc w:val="left"/>
            </w:pPr>
            <w:r>
              <w:t xml:space="preserve">5</w:t>
            </w:r>
          </w:p>
        </w:tc>
        <w:tc>
          <w:tcPr/>
          <w:p>
            <w:pPr>
              <w:pStyle w:val="Compact"/>
              <w:jc w:val="left"/>
            </w:pPr>
            <w:r>
              <w:t xml:space="preserve">Annual Technical Support and Calibration Service Agreement for all imaging equipment, covering on-site visits in Canada Toronto</w:t>
            </w:r>
          </w:p>
        </w:tc>
        <w:tc>
          <w:tcPr/>
          <w:p>
            <w:pPr>
              <w:pStyle w:val="Compact"/>
              <w:jc w:val="left"/>
            </w:pPr>
            <w:r>
              <w:t xml:space="preserve">1</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6</w:t>
            </w:r>
          </w:p>
        </w:tc>
        <w:tc>
          <w:tcPr/>
          <w:p>
            <w:pPr>
              <w:pStyle w:val="Compact"/>
              <w:jc w:val="left"/>
            </w:pPr>
            <w:r>
              <w:t xml:space="preserve">Research Data Storage Server (RAID-6, 100 TB), pre-configured for secure academic data handling per University of Toronto IT policy</w:t>
            </w:r>
          </w:p>
        </w:tc>
        <w:tc>
          <w:tcPr/>
          <w:p>
            <w:pPr>
              <w:pStyle w:val="Compact"/>
              <w:jc w:val="left"/>
            </w:pPr>
            <w:r>
              <w:t xml:space="preserve">1</w:t>
            </w:r>
          </w:p>
        </w:tc>
        <w:tc>
          <w:tcPr/>
          <w:p>
            <w:pPr>
              <w:pStyle w:val="Compact"/>
              <w:jc w:val="left"/>
            </w:pPr>
            <w:r>
              <w:t xml:space="preserve">$28,750.00</w:t>
            </w:r>
          </w:p>
        </w:tc>
        <w:tc>
          <w:tcPr/>
          <w:p>
            <w:pPr>
              <w:pStyle w:val="Compact"/>
              <w:jc w:val="left"/>
            </w:pPr>
            <w:r>
              <w:t xml:space="preserve">$28,750.00</w:t>
            </w:r>
          </w:p>
        </w:tc>
      </w:tr>
      <w:tr>
        <w:tc>
          <w:tcPr/>
          <w:p>
            <w:pPr>
              <w:pStyle w:val="Compact"/>
              <w:jc w:val="left"/>
            </w:pPr>
            <w:r>
              <w:t xml:space="preserve">7</w:t>
            </w:r>
          </w:p>
        </w:tc>
        <w:tc>
          <w:tcPr/>
          <w:p>
            <w:pPr>
              <w:pStyle w:val="Compact"/>
              <w:jc w:val="left"/>
            </w:pPr>
            <w:r>
              <w:t xml:space="preserve">Peer-Reviewed Journal Access Bundle – 3-year institutional subscription for the Academic Researcher's lab group (12 users)</w:t>
            </w:r>
          </w:p>
        </w:tc>
        <w:tc>
          <w:tcPr/>
          <w:p>
            <w:pPr>
              <w:pStyle w:val="Compact"/>
              <w:jc w:val="left"/>
            </w:pPr>
            <w:r>
              <w:t xml:space="preserve">1</w:t>
            </w:r>
          </w:p>
        </w:tc>
        <w:tc>
          <w:tcPr/>
          <w:p>
            <w:pPr>
              <w:pStyle w:val="Compact"/>
              <w:jc w:val="left"/>
            </w:pPr>
            <w:r>
              <w:t xml:space="preserve">$15,600.00</w:t>
            </w:r>
          </w:p>
        </w:tc>
        <w:tc>
          <w:tcPr/>
          <w:p>
            <w:pPr>
              <w:pStyle w:val="Compact"/>
              <w:jc w:val="left"/>
            </w:pPr>
            <w:r>
              <w:t xml:space="preserve">$15,600.00</w:t>
            </w:r>
          </w:p>
        </w:tc>
      </w:tr>
      <w:tr>
        <w:tc>
          <w:tcPr/>
          <w:p>
            <w:pPr>
              <w:pStyle w:val="Compact"/>
              <w:jc w:val="left"/>
            </w:pPr>
            <w:r>
              <w:t xml:space="preserve">8</w:t>
            </w:r>
          </w:p>
        </w:tc>
        <w:tc>
          <w:tcPr/>
          <w:p>
            <w:pPr>
              <w:pStyle w:val="Compact"/>
              <w:jc w:val="left"/>
            </w:pPr>
            <w:r>
              <w:t xml:space="preserve">Protective Laboratory PPE and Safety Equipment Package (N95 respirators, nitrile gloves, safety goggles, lab coats) – annual supply</w:t>
            </w:r>
          </w:p>
        </w:tc>
        <w:tc>
          <w:tcPr/>
          <w:p>
            <w:pPr>
              <w:pStyle w:val="Compact"/>
              <w:jc w:val="left"/>
            </w:pPr>
            <w:r>
              <w:t xml:space="preserve">12</w:t>
            </w:r>
          </w:p>
        </w:tc>
        <w:tc>
          <w:tcPr/>
          <w:p>
            <w:pPr>
              <w:pStyle w:val="Compact"/>
              <w:jc w:val="left"/>
            </w:pPr>
            <w:r>
              <w:t xml:space="preserve">$485.00</w:t>
            </w:r>
          </w:p>
        </w:tc>
        <w:tc>
          <w:tcPr/>
          <w:p>
            <w:pPr>
              <w:pStyle w:val="Compact"/>
              <w:jc w:val="left"/>
            </w:pPr>
            <w:r>
              <w:t xml:space="preserve">$5,820.00</w:t>
            </w:r>
          </w:p>
        </w:tc>
      </w:tr>
      <w:tr>
        <w:tc>
          <w:tcPr>
            <w:gridSpan w:val="4"/>
          </w:tcPr>
          <w:p>
            <w:pPr>
              <w:pStyle w:val="Compact"/>
              <w:jc w:val="left"/>
            </w:pPr>
            <w:r>
              <w:rPr>
                <w:bCs/>
                <w:b/>
              </w:rPr>
              <w:t xml:space="preserve">Subtotal</w:t>
            </w:r>
          </w:p>
        </w:tc>
        <w:tc>
          <w:tcPr/>
          <w:p>
            <w:pPr>
              <w:pStyle w:val="Compact"/>
              <w:jc w:val="left"/>
            </w:pPr>
            <w:r>
              <w:rPr>
                <w:bCs/>
                <w:b/>
              </w:rPr>
              <w:t xml:space="preserve">$363,020.00</w:t>
            </w:r>
          </w:p>
        </w:tc>
      </w:tr>
      <w:tr>
        <w:tc>
          <w:tcPr>
            <w:gridSpan w:val="4"/>
          </w:tcPr>
          <w:p>
            <w:pPr>
              <w:pStyle w:val="Compact"/>
              <w:jc w:val="left"/>
            </w:pPr>
            <w:r>
              <w:rPr>
                <w:bCs/>
                <w:b/>
              </w:rPr>
              <w:t xml:space="preserve">HST (13% – Ontario, Canada Toronto)</w:t>
            </w:r>
          </w:p>
        </w:tc>
        <w:tc>
          <w:tcPr/>
          <w:p>
            <w:pPr>
              <w:pStyle w:val="Compact"/>
              <w:jc w:val="left"/>
            </w:pPr>
            <w:r>
              <w:rPr>
                <w:bCs/>
                <w:b/>
              </w:rPr>
              <w:t xml:space="preserve">$47,192.60</w:t>
            </w:r>
          </w:p>
        </w:tc>
      </w:tr>
      <w:tr>
        <w:tc>
          <w:tcPr>
            <w:gridSpan w:val="4"/>
          </w:tcPr>
          <w:p>
            <w:pPr>
              <w:pStyle w:val="Compact"/>
              <w:jc w:val="left"/>
            </w:pPr>
            <w:r>
              <w:rPr>
                <w:bCs/>
                <w:b/>
              </w:rPr>
              <w:t xml:space="preserve">GRAND TOTAL (CAD)</w:t>
            </w:r>
          </w:p>
        </w:tc>
        <w:tc>
          <w:tcPr/>
          <w:p>
            <w:pPr>
              <w:pStyle w:val="Compact"/>
              <w:jc w:val="left"/>
            </w:pPr>
            <w:r>
              <w:rPr>
                <w:bCs/>
                <w:b/>
              </w:rPr>
              <w:t xml:space="preserve">$410,212.60</w:t>
            </w:r>
          </w:p>
        </w:tc>
      </w:tr>
    </w:tbl>
    <w:bookmarkEnd w:id="25"/>
    <w:bookmarkStart w:id="26" w:name="delivery-and-installation"/>
    <w:p>
      <w:pPr>
        <w:pStyle w:val="Heading2"/>
      </w:pPr>
      <w:r>
        <w:t xml:space="preserve">4. Delivery and Installation</w:t>
      </w:r>
    </w:p>
    <w:p>
      <w:pPr>
        <w:pStyle w:val="FirstParagraph"/>
      </w:pPr>
      <w:r>
        <w:t xml:space="preserve">All equipment and materials referenced in this Purchase Order shall be delivered to the University of Toronto, Engineering and Chemical Building, Room 412, 200 College Street,</w:t>
      </w:r>
      <w:r>
        <w:t xml:space="preserve"> </w:t>
      </w:r>
      <w:r>
        <w:rPr>
          <w:bCs/>
          <w:b/>
        </w:rPr>
        <w:t xml:space="preserve">Canada Toronto</w:t>
      </w:r>
      <w:r>
        <w:t xml:space="preserve">, ON M5S 3E5. Delivery is scheduled no later than August 15, 2025. Installation of the SEM and AFM units must be completed by August 29, 2025, to allow the</w:t>
      </w:r>
      <w:r>
        <w:t xml:space="preserve"> </w:t>
      </w:r>
      <w:r>
        <w:rPr>
          <w:bCs/>
          <w:b/>
        </w:rPr>
        <w:t xml:space="preserve">Academic Researcher</w:t>
      </w:r>
      <w:r>
        <w:t xml:space="preserve"> </w:t>
      </w:r>
      <w:r>
        <w:t xml:space="preserve">and her graduate students a minimum of two weeks for calibration, validation, and preliminary data collection before the fall semester commences. The supplier shall coordinate all delivery logistics with the University's Facilities Management office in</w:t>
      </w:r>
      <w:r>
        <w:t xml:space="preserve"> </w:t>
      </w:r>
      <w:r>
        <w:rPr>
          <w:bCs/>
          <w:b/>
        </w:rPr>
        <w:t xml:space="preserve">Canada Toronto</w:t>
      </w:r>
      <w:r>
        <w:t xml:space="preserve"> </w:t>
      </w:r>
      <w:r>
        <w:t xml:space="preserve">and ensure compliance with all applicable provincial and municipal regulations regarding the transport of scientific instruments.</w:t>
      </w:r>
    </w:p>
    <w:bookmarkEnd w:id="26"/>
    <w:bookmarkStart w:id="27" w:name="payment-terms"/>
    <w:p>
      <w:pPr>
        <w:pStyle w:val="Heading2"/>
      </w:pPr>
      <w:r>
        <w:t xml:space="preserve">5. Payment Terms</w:t>
      </w:r>
    </w:p>
    <w:p>
      <w:pPr>
        <w:pStyle w:val="FirstParagraph"/>
      </w:pPr>
      <w:r>
        <w:t xml:space="preserve">Payment for this Purchase Order shall be made in accordance with the following schedule: (a) 30% deposit (CAD $123,063.78) due within 15 business days of the date of this Purchase Order; (b) 50% (CAD $205,106.30) due upon confirmed delivery and installation of all capital equipment; (c) 20% (CAD $82,042.52) due 30 days after final acceptance and sign-off by the</w:t>
      </w:r>
      <w:r>
        <w:t xml:space="preserve"> </w:t>
      </w:r>
      <w:r>
        <w:rPr>
          <w:bCs/>
          <w:b/>
        </w:rPr>
        <w:t xml:space="preserve">Academic Researcher</w:t>
      </w:r>
      <w:r>
        <w:t xml:space="preserve"> </w:t>
      </w:r>
      <w:r>
        <w:t xml:space="preserve">and the University's Asset Management Office. All payments shall be processed via electronic funds transfer (EFT) to the supplier's designated account. Late payments shall incur interest at the rate of 1.5% per month, in accordance with the Ontario</w:t>
      </w:r>
      <w:r>
        <w:t xml:space="preserve"> </w:t>
      </w:r>
      <w:r>
        <w:rPr>
          <w:iCs/>
          <w:i/>
        </w:rPr>
        <w:t xml:space="preserve">Payment for Construction Services Act</w:t>
      </w:r>
      <w:r>
        <w:t xml:space="preserve"> </w:t>
      </w:r>
      <w:r>
        <w:t xml:space="preserve">and applicable federal procurement guidelines.</w:t>
      </w:r>
    </w:p>
    <w:bookmarkEnd w:id="27"/>
    <w:bookmarkStart w:id="28" w:name="terms-and-conditions"/>
    <w:p>
      <w:pPr>
        <w:pStyle w:val="Heading2"/>
      </w:pPr>
      <w:r>
        <w:t xml:space="preserve">6. Terms and Conditions</w:t>
      </w:r>
    </w:p>
    <w:p>
      <w:pPr>
        <w:pStyle w:val="FirstParagraph"/>
      </w:pPr>
      <w:r>
        <w:t xml:space="preserve">This Purchase Order is governed by the laws of the Province of Ontario and the federal laws of Canada applicable in</w:t>
      </w:r>
      <w:r>
        <w:t xml:space="preserve"> </w:t>
      </w:r>
      <w:r>
        <w:rPr>
          <w:bCs/>
          <w:b/>
        </w:rPr>
        <w:t xml:space="preserve">Canada Toronto</w:t>
      </w:r>
      <w:r>
        <w:t xml:space="preserve">. The supplier warrants that all goods and services provided under this Purchase Order shall be new, of merchantable quality, and fit for the specific academic research purposes described herein. The</w:t>
      </w:r>
      <w:r>
        <w:t xml:space="preserve"> </w:t>
      </w:r>
      <w:r>
        <w:rPr>
          <w:bCs/>
          <w:b/>
        </w:rPr>
        <w:t xml:space="preserve">Academic Researcher</w:t>
      </w:r>
      <w:r>
        <w:t xml:space="preserve"> </w:t>
      </w:r>
      <w:r>
        <w:t xml:space="preserve">retains the right to inspect all delivered items within 10 business days of receipt and to reject any item that does not conform to the specifications outlined in this document. All intellectual property generated through the use of the procured equipment shall remain the sole property of the University of Toronto. The supplier agrees to maintain full confidentiality regarding the nature of the research conducted by the</w:t>
      </w:r>
      <w:r>
        <w:t xml:space="preserve"> </w:t>
      </w:r>
      <w:r>
        <w:rPr>
          <w:bCs/>
          <w:b/>
        </w:rPr>
        <w:t xml:space="preserve">Academic Researcher</w:t>
      </w:r>
      <w:r>
        <w:t xml:space="preserve"> </w:t>
      </w:r>
      <w:r>
        <w:t xml:space="preserve">and shall not disclose any proprietary methodologies, unpublished data, or grant-related information to third parties. Disputes arising from this Purchase Order shall be resolved through mediation in</w:t>
      </w:r>
      <w:r>
        <w:t xml:space="preserve"> </w:t>
      </w:r>
      <w:r>
        <w:rPr>
          <w:bCs/>
          <w:b/>
        </w:rPr>
        <w:t xml:space="preserve">Canada Toronto</w:t>
      </w:r>
      <w:r>
        <w:t xml:space="preserve"> </w:t>
      </w:r>
      <w:r>
        <w:t xml:space="preserve">before any litigation is pursued. This Purchase Order constitutes the entire agreement between the parties and supersedes all prior negotiations, representations, or agreements, whether written or oral.</w:t>
      </w:r>
    </w:p>
    <w:bookmarkEnd w:id="28"/>
    <w:p>
      <w:pPr>
        <w:pStyle w:val="BodyText"/>
      </w:pPr>
      <w:r>
        <w:rPr>
          <w:bCs/>
          <w:b/>
        </w:rPr>
        <w:t xml:space="preserve">Notes:</w:t>
      </w:r>
      <w:r>
        <w:t xml:space="preserve"> </w:t>
      </w:r>
      <w:r>
        <w:t xml:space="preserve">This Purchase Order has been reviewed and approved in accordance with the University of Toronto's Procurement Policy (Section 7.3 – Research Equipment Over $100,000). The</w:t>
      </w:r>
      <w:r>
        <w:t xml:space="preserve"> </w:t>
      </w:r>
      <w:r>
        <w:rPr>
          <w:bCs/>
          <w:b/>
        </w:rPr>
        <w:t xml:space="preserve">Academic Researcher</w:t>
      </w:r>
      <w:r>
        <w:t xml:space="preserve"> </w:t>
      </w:r>
      <w:r>
        <w:t xml:space="preserve">has confirmed that all items are necessary for the continuation of her NSERC-funded project. The supplier is required to provide a Certificate of Origin for all imported components. All documentation must be submitted in English. This Purchase Order is valid only for the</w:t>
      </w:r>
      <w:r>
        <w:t xml:space="preserve"> </w:t>
      </w:r>
      <w:r>
        <w:rPr>
          <w:bCs/>
          <w:b/>
        </w:rPr>
        <w:t xml:space="preserve">Canada Toronto</w:t>
      </w:r>
      <w:r>
        <w:t xml:space="preserve"> </w:t>
      </w:r>
      <w:r>
        <w:t xml:space="preserve">campus and does not extend to other University of Toronto locations (Mississauga, Scarborough) unless amended in writing.</w:t>
      </w:r>
    </w:p>
    <w:bookmarkStart w:id="29" w:name="authorization-and-signatures"/>
    <w:p>
      <w:pPr>
        <w:pStyle w:val="Heading2"/>
      </w:pPr>
      <w:r>
        <w:t xml:space="preserve">7. Authorization and Signatures</w:t>
      </w:r>
    </w:p>
    <w:p>
      <w:pPr>
        <w:pStyle w:val="FirstParagraph"/>
      </w:pPr>
      <w:r>
        <w:rPr>
          <w:bCs/>
          <w:b/>
        </w:rPr>
        <w:t xml:space="preserve">Authorized Signatory – Buyer</w:t>
      </w:r>
    </w:p>
    <w:p>
      <w:pPr>
        <w:pStyle w:val="BodyText"/>
      </w:pPr>
      <w:r>
        <w:t xml:space="preserve">Dr. Margaret Chen, Procurement Officer</w:t>
      </w:r>
    </w:p>
    <w:p>
      <w:pPr>
        <w:pStyle w:val="BodyText"/>
      </w:pPr>
      <w:r>
        <w:t xml:space="preserve">University of Toronto, Canada Toronto</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Authorized Signatory – Supplier</w:t>
      </w:r>
    </w:p>
    <w:p>
      <w:pPr>
        <w:pStyle w:val="BodyText"/>
      </w:pPr>
      <w:r>
        <w:t xml:space="preserve">James Whitfield, Sales Director</w:t>
      </w:r>
    </w:p>
    <w:p>
      <w:pPr>
        <w:pStyle w:val="BodyText"/>
      </w:pPr>
      <w:r>
        <w:t xml:space="preserve">SciTech Research Solutions Inc., Canada Toronto</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Academic Researcher – Receiving Party</w:t>
      </w:r>
    </w:p>
    <w:p>
      <w:pPr>
        <w:pStyle w:val="BodyText"/>
      </w:pPr>
      <w:r>
        <w:t xml:space="preserve">Dr. Elena Vasquez, Senior Researcher</w:t>
      </w:r>
    </w:p>
    <w:p>
      <w:pPr>
        <w:pStyle w:val="BodyText"/>
      </w:pPr>
      <w:r>
        <w:t xml:space="preserve">Department of Applied Sciences, University of Toronto</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Department Chair – Approval</w:t>
      </w:r>
    </w:p>
    <w:p>
      <w:pPr>
        <w:pStyle w:val="BodyText"/>
      </w:pPr>
      <w:r>
        <w:t xml:space="preserve">Prof. David Okafor, Chair</w:t>
      </w:r>
    </w:p>
    <w:p>
      <w:pPr>
        <w:pStyle w:val="BodyText"/>
      </w:pPr>
      <w:r>
        <w:t xml:space="preserve">Department of Applied Sciences, Canada Toronto</w:t>
      </w:r>
    </w:p>
    <w:p>
      <w:pPr>
        <w:pStyle w:val="BodyText"/>
      </w:pPr>
      <w:r>
        <w:t xml:space="preserve">Signature: ___________________________</w:t>
      </w:r>
    </w:p>
    <w:p>
      <w:pPr>
        <w:pStyle w:val="BodyText"/>
      </w:pPr>
      <w:r>
        <w:t xml:space="preserve">Date: ___________________________</w:t>
      </w:r>
    </w:p>
    <w:bookmarkEnd w:id="29"/>
    <w:p>
      <w:pPr>
        <w:pStyle w:val="BodyText"/>
      </w:pPr>
      <w:r>
        <w:t xml:space="preserve">Purchase Order TOR-2025-04872 | University of Toronto Research Procurement Division | Canada Toronto, ON M5S 1A1</w:t>
      </w:r>
    </w:p>
    <w:p>
      <w:pPr>
        <w:pStyle w:val="BodyText"/>
      </w:pPr>
      <w:r>
        <w:t xml:space="preserve">This document is the property of the University of Toronto. Unauthorized reproduction or distribution is prohibited.</w:t>
      </w:r>
    </w:p>
    <w:p>
      <w:pPr>
        <w:pStyle w:val="BodyText"/>
      </w:pPr>
      <w:r>
        <w:t xml:space="preserve">For inquiries, contact the Procurement Office at procurement.ugrad@utoronto.ca or +1 (416) 978-2000.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Canada Toronto</dc:title>
  <dc:creator/>
  <dc:language>en</dc:language>
  <cp:keywords/>
  <dcterms:created xsi:type="dcterms:W3CDTF">2026-10-10T03:41:53Z</dcterms:created>
  <dcterms:modified xsi:type="dcterms:W3CDTF">2026-10-10T03:41:53Z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