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Academic Research Procurement Document — China Beijing</w:t>
      </w:r>
    </w:p>
    <w:p>
      <w:pPr>
        <w:pStyle w:val="BodyText"/>
      </w:pPr>
      <w:r>
        <w:t xml:space="preserve">Issued for Academic Researcher Use in the People's Republic of China, Beijing Municipality</w:t>
      </w:r>
    </w:p>
    <w:bookmarkEnd w:id="20"/>
    <w:p>
      <w:pPr>
        <w:pStyle w:val="BodyText"/>
      </w:pPr>
      <w:r>
        <w:rPr>
          <w:bCs/>
          <w:b/>
        </w:rPr>
        <w:t xml:space="preserve">Purchase Order No.:</w:t>
      </w:r>
      <w:r>
        <w:t xml:space="preserve"> </w:t>
      </w:r>
      <w:r>
        <w:t xml:space="preserve">PO-CB-2025-04872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Research Institution:</w:t>
      </w:r>
      <w:r>
        <w:t xml:space="preserve"> </w:t>
      </w:r>
      <w:r>
        <w:t xml:space="preserve">Peking University, School of Advanced Science</w:t>
      </w:r>
      <w:r>
        <w:br/>
      </w:r>
      <w:r>
        <w:rPr>
          <w:bCs/>
          <w:b/>
        </w:rPr>
        <w:t xml:space="preserve">Location:</w:t>
      </w:r>
      <w:r>
        <w:t xml:space="preserve"> </w:t>
      </w:r>
      <w:r>
        <w:t xml:space="preserve">Haidian District, China Beijing</w:t>
      </w:r>
      <w:r>
        <w:br/>
      </w:r>
      <w:r>
        <w:rPr>
          <w:bCs/>
          <w:b/>
        </w:rPr>
        <w:t xml:space="preserve">Project Code:</w:t>
      </w:r>
      <w:r>
        <w:t xml:space="preserve"> </w:t>
      </w:r>
      <w:r>
        <w:t xml:space="preserve">AR-CB-2025-NEURO-011</w:t>
      </w:r>
    </w:p>
    <w:p>
      <w:pPr>
        <w:pStyle w:val="BodyText"/>
      </w:pPr>
      <w:r>
        <w:t xml:space="preserve">1. Buyer Information (Academic Researcher)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r>
              <w:t xml:space="preserve"> </w:t>
            </w:r>
            <w:r>
              <w:t xml:space="preserve">Dr. Wei Zhang, Ph.D.</w:t>
            </w:r>
          </w:p>
        </w:tc>
        <w:tc>
          <w:tcPr/>
          <w:p>
            <w:pPr>
              <w:pStyle w:val="Compact"/>
              <w:jc w:val="left"/>
            </w:pPr>
            <w:r>
              <w:rPr>
                <w:bCs/>
                <w:b/>
              </w:rPr>
              <w:t xml:space="preserve">Title:</w:t>
            </w:r>
            <w:r>
              <w:t xml:space="preserve"> </w:t>
            </w:r>
            <w:r>
              <w:t xml:space="preserve">Senior Academic Researcher, Department of Computational Neuroscience</w:t>
            </w:r>
          </w:p>
        </w:tc>
      </w:tr>
      <w:tr>
        <w:tc>
          <w:tcPr/>
          <w:p>
            <w:pPr>
              <w:pStyle w:val="Compact"/>
              <w:jc w:val="left"/>
            </w:pPr>
            <w:r>
              <w:rPr>
                <w:bCs/>
                <w:b/>
              </w:rPr>
              <w:t xml:space="preserve">Institution:</w:t>
            </w:r>
            <w:r>
              <w:t xml:space="preserve"> </w:t>
            </w:r>
            <w:r>
              <w:t xml:space="preserve">Peking University, China Beijing</w:t>
            </w:r>
          </w:p>
        </w:tc>
        <w:tc>
          <w:tcPr/>
          <w:p>
            <w:pPr>
              <w:pStyle w:val="Compact"/>
              <w:jc w:val="left"/>
            </w:pPr>
            <w:r>
              <w:rPr>
                <w:bCs/>
                <w:b/>
              </w:rPr>
              <w:t xml:space="preserve">Office Address:</w:t>
            </w:r>
            <w:r>
              <w:t xml:space="preserve"> </w:t>
            </w:r>
            <w:r>
              <w:t xml:space="preserve">Room 412, Science Building C, 38 Xitucheng Road, Haidian District, China Beijing, 100871</w:t>
            </w:r>
          </w:p>
        </w:tc>
      </w:tr>
      <w:tr>
        <w:tc>
          <w:tcPr/>
          <w:p>
            <w:pPr>
              <w:pStyle w:val="Compact"/>
              <w:jc w:val="left"/>
            </w:pPr>
            <w:r>
              <w:rPr>
                <w:bCs/>
                <w:b/>
              </w:rPr>
              <w:t xml:space="preserve">Email:</w:t>
            </w:r>
            <w:r>
              <w:t xml:space="preserve"> </w:t>
            </w:r>
            <w:r>
              <w:t xml:space="preserve">w.zhang@pku.edu.cn</w:t>
            </w:r>
          </w:p>
        </w:tc>
        <w:tc>
          <w:tcPr/>
          <w:p>
            <w:pPr>
              <w:pStyle w:val="Compact"/>
              <w:jc w:val="left"/>
            </w:pPr>
            <w:r>
              <w:rPr>
                <w:bCs/>
                <w:b/>
              </w:rPr>
              <w:t xml:space="preserve">Telephone:</w:t>
            </w:r>
            <w:r>
              <w:t xml:space="preserve"> </w:t>
            </w:r>
            <w:r>
              <w:t xml:space="preserve">+86-10-6275-XXXX</w:t>
            </w:r>
          </w:p>
        </w:tc>
      </w:tr>
      <w:tr>
        <w:tc>
          <w:tcPr/>
          <w:p>
            <w:pPr>
              <w:pStyle w:val="Compact"/>
              <w:jc w:val="left"/>
            </w:pPr>
            <w:r>
              <w:rPr>
                <w:bCs/>
                <w:b/>
              </w:rPr>
              <w:t xml:space="preserve">Research Grant:</w:t>
            </w:r>
            <w:r>
              <w:t xml:space="preserve"> </w:t>
            </w:r>
            <w:r>
              <w:t xml:space="preserve">National Natural Science Foundation of China (NSFC), Grant No. 82371045</w:t>
            </w:r>
          </w:p>
        </w:tc>
        <w:tc>
          <w:tcPr/>
          <w:p>
            <w:pPr>
              <w:pStyle w:val="Compact"/>
              <w:jc w:val="left"/>
            </w:pPr>
            <w:r>
              <w:rPr>
                <w:bCs/>
                <w:b/>
              </w:rPr>
              <w:t xml:space="preserve">Tax Registration:</w:t>
            </w:r>
            <w:r>
              <w:t xml:space="preserve"> </w:t>
            </w:r>
            <w:r>
              <w:t xml:space="preserve">91110108MA01XXXXXX</w:t>
            </w:r>
          </w:p>
        </w:tc>
      </w:tr>
    </w:tbl>
    <w:p>
      <w:pPr>
        <w:pStyle w:val="BodyText"/>
      </w:pPr>
      <w:r>
        <w:t xml:space="preserve">2.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Beijing SciTech Laboratory Equipment Co., Ltd.</w:t>
            </w:r>
          </w:p>
        </w:tc>
        <w:tc>
          <w:tcPr/>
          <w:p>
            <w:pPr>
              <w:pStyle w:val="Compact"/>
              <w:jc w:val="left"/>
            </w:pPr>
            <w:r>
              <w:rPr>
                <w:bCs/>
                <w:b/>
              </w:rPr>
              <w:t xml:space="preserve">Supplier ID:</w:t>
            </w:r>
            <w:r>
              <w:t xml:space="preserve"> </w:t>
            </w:r>
            <w:r>
              <w:t xml:space="preserve">SUP-CB-2024-0091</w:t>
            </w:r>
          </w:p>
        </w:tc>
      </w:tr>
      <w:tr>
        <w:tc>
          <w:tcPr/>
          <w:p>
            <w:pPr>
              <w:pStyle w:val="Compact"/>
              <w:jc w:val="left"/>
            </w:pPr>
            <w:r>
              <w:rPr>
                <w:bCs/>
                <w:b/>
              </w:rPr>
              <w:t xml:space="preserve">Address:</w:t>
            </w:r>
            <w:r>
              <w:t xml:space="preserve"> </w:t>
            </w:r>
            <w:r>
              <w:t xml:space="preserve">No. 56 Zhichunlu, Haidian District, China Beijing, 100081</w:t>
            </w:r>
          </w:p>
        </w:tc>
        <w:tc>
          <w:tcPr/>
          <w:p>
            <w:pPr>
              <w:pStyle w:val="Compact"/>
              <w:jc w:val="left"/>
            </w:pPr>
            <w:r>
              <w:rPr>
                <w:bCs/>
                <w:b/>
              </w:rPr>
              <w:t xml:space="preserve">Contact Person:</w:t>
            </w:r>
            <w:r>
              <w:t xml:space="preserve"> </w:t>
            </w:r>
            <w:r>
              <w:t xml:space="preserve">Mr. Liang Chen, Sales Director</w:t>
            </w:r>
          </w:p>
        </w:tc>
      </w:tr>
      <w:tr>
        <w:tc>
          <w:tcPr/>
          <w:p>
            <w:pPr>
              <w:pStyle w:val="Compact"/>
              <w:jc w:val="left"/>
            </w:pPr>
            <w:r>
              <w:rPr>
                <w:bCs/>
                <w:b/>
              </w:rPr>
              <w:t xml:space="preserve">Telephone:</w:t>
            </w:r>
            <w:r>
              <w:t xml:space="preserve"> </w:t>
            </w:r>
            <w:r>
              <w:t xml:space="preserve">+86-10-8256-XXXX</w:t>
            </w:r>
          </w:p>
        </w:tc>
        <w:tc>
          <w:tcPr/>
          <w:p>
            <w:pPr>
              <w:pStyle w:val="Compact"/>
              <w:jc w:val="left"/>
            </w:pPr>
            <w:r>
              <w:rPr>
                <w:bCs/>
                <w:b/>
              </w:rPr>
              <w:t xml:space="preserve">Email:</w:t>
            </w:r>
            <w:r>
              <w:t xml:space="preserve"> </w:t>
            </w:r>
            <w:r>
              <w:t xml:space="preserve">sales@bjscitech-lab.cn</w:t>
            </w:r>
          </w:p>
        </w:tc>
      </w:tr>
    </w:tbl>
    <w:p>
      <w:pPr>
        <w:pStyle w:val="BodyText"/>
      </w:pPr>
      <w:r>
        <w:t xml:space="preserve">3. Purchase Order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High-Resolution Confocal Microscope (Olympus FV3000) with 4-channel fluorescence module, for cellular imaging research by the Academic Researcher team</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Multi-electrode Array (MEA) Recording System, 60-electrode, for neural signal acquisition in the China Beijing laboratory</w:t>
            </w:r>
          </w:p>
        </w:tc>
        <w:tc>
          <w:tcPr/>
          <w:p>
            <w:pPr>
              <w:pStyle w:val="Compact"/>
              <w:jc w:val="left"/>
            </w:pPr>
            <w:r>
              <w:t xml:space="preserve">4</w:t>
            </w:r>
          </w:p>
        </w:tc>
        <w:tc>
          <w:tcPr/>
          <w:p>
            <w:pPr>
              <w:pStyle w:val="Compact"/>
              <w:jc w:val="left"/>
            </w:pPr>
            <w:r>
              <w:t xml:space="preserve">285,000.00</w:t>
            </w:r>
          </w:p>
        </w:tc>
        <w:tc>
          <w:tcPr/>
          <w:p>
            <w:pPr>
              <w:pStyle w:val="Compact"/>
              <w:jc w:val="left"/>
            </w:pPr>
            <w:r>
              <w:t xml:space="preserve">1,140,000.00</w:t>
            </w:r>
          </w:p>
        </w:tc>
      </w:tr>
      <w:tr>
        <w:tc>
          <w:tcPr/>
          <w:p>
            <w:pPr>
              <w:pStyle w:val="Compact"/>
              <w:jc w:val="left"/>
            </w:pPr>
            <w:r>
              <w:t xml:space="preserve">03</w:t>
            </w:r>
          </w:p>
        </w:tc>
        <w:tc>
          <w:tcPr/>
          <w:p>
            <w:pPr>
              <w:pStyle w:val="Compact"/>
              <w:jc w:val="left"/>
            </w:pPr>
            <w:r>
              <w:t xml:space="preserve">Ultra-Low Temperature Freezer (-80°C), 470L capacity, for biological sample storage in the Academic Researcher's neuroscience project</w:t>
            </w:r>
          </w:p>
        </w:tc>
        <w:tc>
          <w:tcPr/>
          <w:p>
            <w:pPr>
              <w:pStyle w:val="Compact"/>
              <w:jc w:val="left"/>
            </w:pPr>
            <w:r>
              <w:t xml:space="preserve">2</w:t>
            </w:r>
          </w:p>
        </w:tc>
        <w:tc>
          <w:tcPr/>
          <w:p>
            <w:pPr>
              <w:pStyle w:val="Compact"/>
              <w:jc w:val="left"/>
            </w:pPr>
            <w:r>
              <w:t xml:space="preserve">96,500.00</w:t>
            </w:r>
          </w:p>
        </w:tc>
        <w:tc>
          <w:tcPr/>
          <w:p>
            <w:pPr>
              <w:pStyle w:val="Compact"/>
              <w:jc w:val="left"/>
            </w:pPr>
            <w:r>
              <w:t xml:space="preserve">193,000.00</w:t>
            </w:r>
          </w:p>
        </w:tc>
      </w:tr>
      <w:tr>
        <w:tc>
          <w:tcPr/>
          <w:p>
            <w:pPr>
              <w:pStyle w:val="Compact"/>
              <w:jc w:val="left"/>
            </w:pPr>
            <w:r>
              <w:t xml:space="preserve">04</w:t>
            </w:r>
          </w:p>
        </w:tc>
        <w:tc>
          <w:tcPr/>
          <w:p>
            <w:pPr>
              <w:pStyle w:val="Compact"/>
              <w:jc w:val="left"/>
            </w:pPr>
            <w:r>
              <w:t xml:space="preserve">GPU Computing Cluster (NVIDIA A100, 8-node) for deep learning model training in computational neuroscience research</w:t>
            </w:r>
          </w:p>
        </w:tc>
        <w:tc>
          <w:tcPr/>
          <w:p>
            <w:pPr>
              <w:pStyle w:val="Compact"/>
              <w:jc w:val="left"/>
            </w:pPr>
            <w:r>
              <w:t xml:space="preserve">1</w:t>
            </w:r>
          </w:p>
        </w:tc>
        <w:tc>
          <w:tcPr/>
          <w:p>
            <w:pPr>
              <w:pStyle w:val="Compact"/>
              <w:jc w:val="left"/>
            </w:pPr>
            <w:r>
              <w:t xml:space="preserve">2,400,000.00</w:t>
            </w:r>
          </w:p>
        </w:tc>
        <w:tc>
          <w:tcPr/>
          <w:p>
            <w:pPr>
              <w:pStyle w:val="Compact"/>
              <w:jc w:val="left"/>
            </w:pPr>
            <w:r>
              <w:t xml:space="preserve">2,400,000.00</w:t>
            </w:r>
          </w:p>
        </w:tc>
      </w:tr>
      <w:tr>
        <w:tc>
          <w:tcPr/>
          <w:p>
            <w:pPr>
              <w:pStyle w:val="Compact"/>
              <w:jc w:val="left"/>
            </w:pPr>
            <w:r>
              <w:t xml:space="preserve">05</w:t>
            </w:r>
          </w:p>
        </w:tc>
        <w:tc>
          <w:tcPr/>
          <w:p>
            <w:pPr>
              <w:pStyle w:val="Compact"/>
              <w:jc w:val="left"/>
            </w:pPr>
            <w:r>
              <w:t xml:space="preserve">Reagent and Consumable Package (12-month supply): PCR kits, cell culture media, antibodies, and staining reagents for the Academic Researcher's ongoing experiments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06</w:t>
            </w:r>
          </w:p>
        </w:tc>
        <w:tc>
          <w:tcPr/>
          <w:p>
            <w:pPr>
              <w:pStyle w:val="Compact"/>
              <w:jc w:val="left"/>
            </w:pPr>
            <w:r>
              <w:t xml:space="preserve">Professional Installation, Calibration, and 24-Month Warranty Service for all equipment listed above, to be performed at the China Beijing laboratory site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gridSpan w:val="4"/>
          </w:tcPr>
          <w:p>
            <w:pPr>
              <w:pStyle w:val="Compact"/>
              <w:jc w:val="right"/>
            </w:pPr>
            <w:r>
              <w:t xml:space="preserve">Subtotal:</w:t>
            </w:r>
          </w:p>
        </w:tc>
        <w:tc>
          <w:tcPr/>
          <w:p>
            <w:pPr>
              <w:pStyle w:val="Compact"/>
              <w:jc w:val="left"/>
            </w:pPr>
            <w:r>
              <w:t xml:space="preserve">6,088,000.00</w:t>
            </w:r>
          </w:p>
        </w:tc>
      </w:tr>
      <w:tr>
        <w:tc>
          <w:tcPr>
            <w:gridSpan w:val="4"/>
          </w:tcPr>
          <w:p>
            <w:pPr>
              <w:pStyle w:val="Compact"/>
              <w:jc w:val="right"/>
            </w:pPr>
            <w:r>
              <w:t xml:space="preserve">VAT (13%):</w:t>
            </w:r>
          </w:p>
        </w:tc>
        <w:tc>
          <w:tcPr/>
          <w:p>
            <w:pPr>
              <w:pStyle w:val="Compact"/>
              <w:jc w:val="left"/>
            </w:pPr>
            <w:r>
              <w:t xml:space="preserve">791,440.00</w:t>
            </w:r>
          </w:p>
        </w:tc>
      </w:tr>
      <w:tr>
        <w:tc>
          <w:tcPr>
            <w:gridSpan w:val="4"/>
          </w:tcPr>
          <w:p>
            <w:pPr>
              <w:pStyle w:val="Compact"/>
              <w:jc w:val="right"/>
            </w:pPr>
            <w:r>
              <w:rPr>
                <w:bCs/>
                <w:b/>
              </w:rPr>
              <w:t xml:space="preserve">TOTAL AMOUNT (CNY):</w:t>
            </w:r>
          </w:p>
        </w:tc>
        <w:tc>
          <w:tcPr/>
          <w:p>
            <w:pPr>
              <w:pStyle w:val="Compact"/>
              <w:jc w:val="left"/>
            </w:pPr>
            <w:r>
              <w:rPr>
                <w:bCs/>
                <w:b/>
              </w:rPr>
              <w:t xml:space="preserve">6,879,440.00</w:t>
            </w:r>
          </w:p>
        </w:tc>
      </w:tr>
    </w:tbl>
    <w:p>
      <w:pPr>
        <w:pStyle w:val="BodyText"/>
      </w:pPr>
      <w:r>
        <w:t xml:space="preserve">4. Terms and Conditions</w:t>
      </w:r>
    </w:p>
    <w:p>
      <w:pPr>
        <w:numPr>
          <w:ilvl w:val="0"/>
          <w:numId w:val="1001"/>
        </w:numPr>
        <w:pStyle w:val="Compact"/>
      </w:pPr>
      <w:r>
        <w:rPr>
          <w:bCs/>
          <w:b/>
        </w:rPr>
        <w:t xml:space="preserve">Delivery:</w:t>
      </w:r>
      <w:r>
        <w:t xml:space="preserve"> </w:t>
      </w:r>
      <w:r>
        <w:t xml:space="preserve">All items under this Purchase Order shall be delivered to the Academic Researcher's laboratory at Peking University, Haidian District, China Beijing, within forty-five (45) calendar days from the date of Purchase Order acceptance. Delivery shall be made between 08:00 and 17:00 local time, Monday through Friday.</w:t>
      </w:r>
    </w:p>
    <w:p>
      <w:pPr>
        <w:numPr>
          <w:ilvl w:val="0"/>
          <w:numId w:val="1001"/>
        </w:numPr>
        <w:pStyle w:val="Compact"/>
      </w:pPr>
      <w:r>
        <w:rPr>
          <w:bCs/>
          <w:b/>
        </w:rPr>
        <w:t xml:space="preserve">Payment Terms:</w:t>
      </w:r>
      <w:r>
        <w:t xml:space="preserve"> </w:t>
      </w:r>
      <w:r>
        <w:t xml:space="preserve">Payment shall be made in two installments: fifty percent (50%) upon signing of this Purchase Order, and fifty percent (50%) upon successful delivery, installation, and acceptance of all items by the Academic Researcher. Payment shall be processed via bank transfer to the supplier's designated account in China Beijing. The currency of this Purchase Order is the Chinese Yuan (CNY / RMB).</w:t>
      </w:r>
    </w:p>
    <w:p>
      <w:pPr>
        <w:numPr>
          <w:ilvl w:val="0"/>
          <w:numId w:val="1001"/>
        </w:numPr>
        <w:pStyle w:val="Compact"/>
      </w:pPr>
      <w:r>
        <w:rPr>
          <w:bCs/>
          <w:b/>
        </w:rPr>
        <w:t xml:space="preserve">Acceptance:</w:t>
      </w:r>
      <w:r>
        <w:t xml:space="preserve"> </w:t>
      </w:r>
      <w:r>
        <w:t xml:space="preserve">The Academic Researcher shall have ten (10) business days following delivery to inspect and test all equipment. Any defects, discrepancies, or non-conformities must be reported in writing to the supplier within this period. Failure to report within this window constitutes acceptance of the goods.</w:t>
      </w:r>
    </w:p>
    <w:p>
      <w:pPr>
        <w:numPr>
          <w:ilvl w:val="0"/>
          <w:numId w:val="1001"/>
        </w:numPr>
        <w:pStyle w:val="Compact"/>
      </w:pPr>
      <w:r>
        <w:rPr>
          <w:bCs/>
          <w:b/>
        </w:rPr>
        <w:t xml:space="preserve">Warranty:</w:t>
      </w:r>
      <w:r>
        <w:t xml:space="preserve"> </w:t>
      </w:r>
      <w:r>
        <w:t xml:space="preserve">All equipment is covered by a minimum twenty-four (24) month warranty from the date of acceptance. The supplier shall provide on-site technical support in China Beijing within forty-eight (48) hours of any reported malfunction during the warranty period.</w:t>
      </w:r>
    </w:p>
    <w:p>
      <w:pPr>
        <w:numPr>
          <w:ilvl w:val="0"/>
          <w:numId w:val="1001"/>
        </w:numPr>
        <w:pStyle w:val="Compact"/>
      </w:pPr>
      <w:r>
        <w:rPr>
          <w:bCs/>
          <w:b/>
        </w:rPr>
        <w:t xml:space="preserve">Intellectual Property:</w:t>
      </w:r>
      <w:r>
        <w:t xml:space="preserve"> </w:t>
      </w:r>
      <w:r>
        <w:t xml:space="preserve">All data generated through the use of the purchased equipment by the Academic Researcher remains the exclusive property of Peking University and the funding body (NSFC). The supplier shall not claim any rights over research outputs.</w:t>
      </w:r>
    </w:p>
    <w:p>
      <w:pPr>
        <w:numPr>
          <w:ilvl w:val="0"/>
          <w:numId w:val="1001"/>
        </w:numPr>
        <w:pStyle w:val="Compact"/>
      </w:pPr>
      <w:r>
        <w:rPr>
          <w:bCs/>
          <w:b/>
        </w:rPr>
        <w:t xml:space="preserve">Compliance:</w:t>
      </w:r>
      <w:r>
        <w:t xml:space="preserve"> </w:t>
      </w:r>
      <w:r>
        <w:t xml:space="preserve">This Purchase Order is governed by the laws of the People's Republic of China. All transactions comply with the regulations of the State Administration for Market Regulation and the Ministry of Science and Technology of China. Import permits, where applicable, shall be arranged by the supplier prior to delivery in China Beijing.</w:t>
      </w:r>
    </w:p>
    <w:p>
      <w:pPr>
        <w:numPr>
          <w:ilvl w:val="0"/>
          <w:numId w:val="1001"/>
        </w:numPr>
        <w:pStyle w:val="Compact"/>
      </w:pPr>
      <w:r>
        <w:rPr>
          <w:bCs/>
          <w:b/>
        </w:rPr>
        <w:t xml:space="preserve">Force Majeure:</w:t>
      </w:r>
      <w:r>
        <w:t xml:space="preserve"> </w:t>
      </w:r>
      <w:r>
        <w:t xml:space="preserve">Neither party shall be liable for delays caused by natural disasters, government regulations, or other events beyond reasonable control, provided written notice is given within five (5) business days.</w:t>
      </w:r>
    </w:p>
    <w:p>
      <w:pPr>
        <w:numPr>
          <w:ilvl w:val="0"/>
          <w:numId w:val="1001"/>
        </w:numPr>
        <w:pStyle w:val="Compact"/>
      </w:pPr>
      <w:r>
        <w:rPr>
          <w:bCs/>
          <w:b/>
        </w:rPr>
        <w:t xml:space="preserve">Dispute Resolution:</w:t>
      </w:r>
      <w:r>
        <w:t xml:space="preserve"> </w:t>
      </w:r>
      <w:r>
        <w:t xml:space="preserve">Any disputes arising from this Purchase Order shall first be resolved through amicable negotiation. If unresolved within thirty (30) days, the matter shall be submitted to the Beijing Arbitration Commission for final and binding arbitration in China Beijing.</w:t>
      </w:r>
    </w:p>
    <w:p>
      <w:pPr>
        <w:pStyle w:val="FirstParagraph"/>
      </w:pPr>
      <w:r>
        <w:rPr>
          <w:bCs/>
          <w:b/>
        </w:rPr>
        <w:t xml:space="preserve">NOTE:</w:t>
      </w:r>
      <w:r>
        <w:t xml:space="preserve"> </w:t>
      </w:r>
      <w:r>
        <w:t xml:space="preserve">This Purchase Order is issued specifically for the Academic Researcher Dr. Wei Zhang under the NSFC-funded project AR-CB-2025-NEURO-011. All procurement activities are conducted in accordance with Peking University's Research Procurement Regulations (2024 Edition) and the financial management guidelines of the National Natural Science Foundation of China. The Academic Researcher is the authorized signatory for this Purchase Order within the scope of the approved project budget.</w:t>
      </w:r>
    </w:p>
    <w:p>
      <w:pPr>
        <w:pStyle w:val="BodyText"/>
      </w:pPr>
      <w:r>
        <w:t xml:space="preserve">5. Authorization and Signatures</w:t>
      </w:r>
    </w:p>
    <w:p>
      <w:pPr>
        <w:pStyle w:val="BodyText"/>
      </w:pPr>
      <w:r>
        <w:rPr>
          <w:bCs/>
          <w:b/>
        </w:rPr>
        <w:t xml:space="preserve">Prepared by (Academic Researcher):</w:t>
      </w:r>
      <w:r>
        <w:br/>
      </w:r>
      <w:r>
        <w:t xml:space="preserve">Dr. Wei Zhang, Ph.D.</w:t>
      </w:r>
      <w:r>
        <w:br/>
      </w:r>
      <w:r>
        <w:t xml:space="preserve">Senior Academic Researcher</w:t>
      </w:r>
      <w:r>
        <w:br/>
      </w:r>
      <w:r>
        <w:t xml:space="preserve">Date: _______________</w:t>
      </w:r>
    </w:p>
    <w:p>
      <w:pPr>
        <w:pStyle w:val="BodyText"/>
      </w:pPr>
      <w:r>
        <w:rPr>
          <w:bCs/>
          <w:b/>
        </w:rPr>
        <w:t xml:space="preserve">Approved by (Institutional Authority):</w:t>
      </w:r>
      <w:r>
        <w:br/>
      </w:r>
      <w:r>
        <w:t xml:space="preserve">Prof. Hong Liu, Ph.D.</w:t>
      </w:r>
      <w:r>
        <w:br/>
      </w:r>
      <w:r>
        <w:t xml:space="preserve">Dean, School of Advanced Science</w:t>
      </w:r>
      <w:r>
        <w:br/>
      </w:r>
      <w:r>
        <w:t xml:space="preserve">Peking University, China Beijing</w:t>
      </w:r>
      <w:r>
        <w:br/>
      </w:r>
      <w:r>
        <w:t xml:space="preserve">Date: _______________</w:t>
      </w:r>
    </w:p>
    <w:p>
      <w:pPr>
        <w:pStyle w:val="BodyText"/>
      </w:pPr>
      <w:r>
        <w:rPr>
          <w:bCs/>
          <w:b/>
        </w:rPr>
        <w:t xml:space="preserve">Accepted by (Supplier):</w:t>
      </w:r>
      <w:r>
        <w:br/>
      </w:r>
      <w:r>
        <w:t xml:space="preserve">Mr. Liang Chen</w:t>
      </w:r>
      <w:r>
        <w:br/>
      </w:r>
      <w:r>
        <w:t xml:space="preserve">Sales Director, Beijing SciTech Laboratory Equipment Co., Ltd.</w:t>
      </w:r>
      <w:r>
        <w:br/>
      </w:r>
      <w:r>
        <w:t xml:space="preserve">Date: _______________</w:t>
      </w:r>
    </w:p>
    <w:p>
      <w:pPr>
        <w:pStyle w:val="BodyText"/>
      </w:pPr>
      <w:r>
        <w:rPr>
          <w:bCs/>
          <w:b/>
        </w:rPr>
        <w:t xml:space="preserve">Verified by (Finance Office):</w:t>
      </w:r>
      <w:r>
        <w:br/>
      </w:r>
      <w:r>
        <w:t xml:space="preserve">Ms. Fang Zhou</w:t>
      </w:r>
      <w:r>
        <w:br/>
      </w:r>
      <w:r>
        <w:t xml:space="preserve">Financial Controller, Peking University</w:t>
      </w:r>
      <w:r>
        <w:br/>
      </w:r>
      <w:r>
        <w:t xml:space="preserve">China Beijing</w:t>
      </w:r>
      <w:r>
        <w:br/>
      </w:r>
      <w:r>
        <w:t xml:space="preserve">Date: _______________</w:t>
      </w:r>
    </w:p>
    <w:p>
      <w:pPr>
        <w:pStyle w:val="BodyText"/>
      </w:pPr>
      <w:r>
        <w:t xml:space="preserve">This Purchase Order (PO-CB-2025-04872) is a controlled document issued for the Academic Researcher at Peking University, China Beijing. Unauthorized reproduction or distribution is prohibited. For inquiries, contact the Research Procurement Office, Peking University, Haidian District, China Beijing, 100871. Tel: +86-10-6275-XXXX. This document is valid only when bearing the official institutional seal and all required signatures.</w:t>
      </w:r>
    </w:p>
    <w:p>
      <w:pPr>
        <w:pStyle w:val="BodyText"/>
      </w:pPr>
      <w:r>
        <w:t xml:space="preserve">© 2025 Peking University Research Procurement Office — China Beijing.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China Beijing</dc:title>
  <dc:creator/>
  <dc:language>en</dc:language>
  <cp:keywords/>
  <dcterms:created xsi:type="dcterms:W3CDTF">2026-10-10T01:55:55Z</dcterms:created>
  <dcterms:modified xsi:type="dcterms:W3CDTF">2026-10-10T01:55:55Z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