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Academic Researcher Procurement Document — China Guangzhou</w:t>
      </w:r>
    </w:p>
    <w:p>
      <w:pPr>
        <w:pStyle w:val="BodyText"/>
      </w:pPr>
      <w:r>
        <w:t xml:space="preserve">Document Reference: PO-GZ-2025-AR-00472</w:t>
      </w:r>
    </w:p>
    <w:bookmarkEnd w:id="20"/>
    <w:p>
      <w:pPr>
        <w:pStyle w:val="BodyText"/>
      </w:pPr>
      <w:r>
        <w:rPr>
          <w:bCs/>
          <w:b/>
        </w:rPr>
        <w:t xml:space="preserve">Purchase Order Number:</w:t>
      </w:r>
      <w:r>
        <w:t xml:space="preserve"> </w:t>
      </w:r>
      <w:r>
        <w:t xml:space="preserve">PO-GZ-2025-AR-00472</w:t>
      </w:r>
      <w:r>
        <w:br/>
      </w:r>
      <w:r>
        <w:rPr>
          <w:bCs/>
          <w:b/>
        </w:rPr>
        <w:t xml:space="preserve">Date of Issue:</w:t>
      </w:r>
      <w:r>
        <w:t xml:space="preserve"> </w:t>
      </w:r>
      <w:r>
        <w:t xml:space="preserve">15 June 2025</w:t>
      </w:r>
      <w:r>
        <w:br/>
      </w:r>
      <w:r>
        <w:rPr>
          <w:bCs/>
          <w:b/>
        </w:rPr>
        <w:t xml:space="preserve">Valid Until:</w:t>
      </w:r>
      <w:r>
        <w:t xml:space="preserve"> </w:t>
      </w:r>
      <w:r>
        <w:t xml:space="preserve">15 August 2025</w:t>
      </w:r>
    </w:p>
    <w:p>
      <w:pPr>
        <w:pStyle w:val="BodyText"/>
      </w:pPr>
      <w:r>
        <w:rPr>
          <w:bCs/>
          <w:b/>
        </w:rPr>
        <w:t xml:space="preserve">Issuing Authority:</w:t>
      </w:r>
      <w:r>
        <w:t xml:space="preserve"> </w:t>
      </w:r>
      <w:r>
        <w:t xml:space="preserve">Guangzhou University Research Procurement Office</w:t>
      </w:r>
      <w:r>
        <w:br/>
      </w:r>
      <w:r>
        <w:rPr>
          <w:bCs/>
          <w:b/>
        </w:rPr>
        <w:t xml:space="preserve">Location:</w:t>
      </w:r>
      <w:r>
        <w:t xml:space="preserve"> </w:t>
      </w:r>
      <w:r>
        <w:t xml:space="preserve">China Guangzhou, Tianhe District</w:t>
      </w:r>
      <w:r>
        <w:br/>
      </w:r>
      <w:r>
        <w:rPr>
          <w:bCs/>
          <w:b/>
        </w:rPr>
        <w:t xml:space="preserve">Currency:</w:t>
      </w:r>
      <w:r>
        <w:t xml:space="preserve"> </w:t>
      </w:r>
      <w:r>
        <w:t xml:space="preserve">Chinese Yuan (CNY / RMB)</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Purchasing Party (Buyer)</w:t>
            </w:r>
          </w:p>
        </w:tc>
        <w:tc>
          <w:tcPr/>
          <w:p>
            <w:pPr>
              <w:pStyle w:val="Compact"/>
              <w:jc w:val="left"/>
            </w:pPr>
            <w:r>
              <w:t xml:space="preserve">Dr. Lin Wei,</w:t>
            </w:r>
            <w:r>
              <w:t xml:space="preserve"> </w:t>
            </w:r>
            <w:r>
              <w:t xml:space="preserve">Academic Researcher</w:t>
            </w:r>
            <w:r>
              <w:t xml:space="preserve">, Department of Applied Materials Science</w:t>
            </w:r>
            <w:r>
              <w:br/>
            </w:r>
            <w:r>
              <w:t xml:space="preserve">Guangzhou University, 123 University Avenue, Tianhe District,</w:t>
            </w:r>
            <w:r>
              <w:t xml:space="preserve"> </w:t>
            </w:r>
            <w:r>
              <w:t xml:space="preserve">China Guangzhou</w:t>
            </w:r>
            <w:r>
              <w:t xml:space="preserve">, 510640</w:t>
            </w:r>
            <w:r>
              <w:br/>
            </w:r>
            <w:r>
              <w:t xml:space="preserve">Contact: lin.wei@gz-university.edu.cn | Tel: +86-20-8765-4321</w:t>
            </w:r>
          </w:p>
        </w:tc>
      </w:tr>
      <w:tr>
        <w:tc>
          <w:tcPr/>
          <w:p>
            <w:pPr>
              <w:pStyle w:val="Compact"/>
              <w:jc w:val="left"/>
            </w:pPr>
            <w:r>
              <w:rPr>
                <w:bCs/>
                <w:b/>
              </w:rPr>
              <w:t xml:space="preserve">Supplier (Seller)</w:t>
            </w:r>
          </w:p>
        </w:tc>
        <w:tc>
          <w:tcPr/>
          <w:p>
            <w:pPr>
              <w:pStyle w:val="Compact"/>
              <w:jc w:val="left"/>
            </w:pPr>
            <w:r>
              <w:t xml:space="preserve">Guangzhou Precision Scientific Instruments Co., Ltd.</w:t>
            </w:r>
            <w:r>
              <w:br/>
            </w:r>
            <w:r>
              <w:t xml:space="preserve">456 Industrial Park Road, Huangpu District,</w:t>
            </w:r>
            <w:r>
              <w:t xml:space="preserve"> </w:t>
            </w:r>
            <w:r>
              <w:t xml:space="preserve">China Guangzhou</w:t>
            </w:r>
            <w:r>
              <w:t xml:space="preserve">, 510700</w:t>
            </w:r>
            <w:r>
              <w:br/>
            </w:r>
            <w:r>
              <w:t xml:space="preserve">Contact: sales@gz-precision.cn | Tel: +86-20-3890-1234</w:t>
            </w:r>
            <w:r>
              <w:br/>
            </w:r>
            <w:r>
              <w:t xml:space="preserve">Unified Social Credit Code: 91440101MA5C8X7K2P</w:t>
            </w:r>
          </w:p>
        </w:tc>
      </w:tr>
      <w:tr>
        <w:tc>
          <w:tcPr/>
          <w:p>
            <w:pPr>
              <w:pStyle w:val="Compact"/>
              <w:jc w:val="left"/>
            </w:pPr>
            <w:r>
              <w:rPr>
                <w:bCs/>
                <w:b/>
              </w:rPr>
              <w:t xml:space="preserve">Project Reference</w:t>
            </w:r>
          </w:p>
        </w:tc>
        <w:tc>
          <w:tcPr/>
          <w:p>
            <w:pPr>
              <w:pStyle w:val="Compact"/>
              <w:jc w:val="left"/>
            </w:pPr>
            <w:r>
              <w:t xml:space="preserve">National Natural Science Foundation of China (NSFC) Grant No. 52478012 — "Advanced Nanocomposite Synthesis for Energy Storage Applications"</w:t>
            </w:r>
          </w:p>
        </w:tc>
      </w:tr>
    </w:tbl>
    <w:p>
      <w:pPr>
        <w:pStyle w:val="BodyText"/>
      </w:pPr>
      <w:r>
        <w:t xml:space="preserve">2. Purpose and Scope of This Purchase Order</w:t>
      </w:r>
    </w:p>
    <w:p>
      <w:pPr>
        <w:pStyle w:val="BodyText"/>
      </w:pPr>
      <w:r>
        <w:t xml:space="preserve">This</w:t>
      </w:r>
      <w:r>
        <w:t xml:space="preserve"> </w:t>
      </w:r>
      <w:r>
        <w:t xml:space="preserve">Purchase Order</w:t>
      </w:r>
      <w:r>
        <w:t xml:space="preserve"> </w:t>
      </w:r>
      <w:r>
        <w:t xml:space="preserve">is issued by the undersigned</w:t>
      </w:r>
      <w:r>
        <w:t xml:space="preserve"> </w:t>
      </w:r>
      <w:r>
        <w:t xml:space="preserve">Academic Researcher</w:t>
      </w:r>
      <w:r>
        <w:t xml:space="preserve">, Dr. Lin Wei, in accordance with the procurement regulations of Guangzhou University and the funding guidelines of the National Natural Science Foundation of China. The purpose of this</w:t>
      </w:r>
      <w:r>
        <w:t xml:space="preserve"> </w:t>
      </w:r>
      <w:r>
        <w:t xml:space="preserve">Purchase Order</w:t>
      </w:r>
      <w:r>
        <w:t xml:space="preserve"> </w:t>
      </w:r>
      <w:r>
        <w:t xml:space="preserve">is to procure specialized laboratory equipment, consumable materials, and technical services required for the ongoing academic research project conducted at the</w:t>
      </w:r>
      <w:r>
        <w:t xml:space="preserve"> </w:t>
      </w:r>
      <w:r>
        <w:t xml:space="preserve">Academic Researcher</w:t>
      </w:r>
      <w:r>
        <w:t xml:space="preserve">'s laboratory in</w:t>
      </w:r>
      <w:r>
        <w:t xml:space="preserve"> </w:t>
      </w:r>
      <w:r>
        <w:t xml:space="preserve">China Guangzhou</w:t>
      </w:r>
      <w:r>
        <w:t xml:space="preserve">. All items listed herein are essential for the continuation of peer-reviewed research activities and the training of graduate students under the supervision of the</w:t>
      </w:r>
      <w:r>
        <w:t xml:space="preserve"> </w:t>
      </w:r>
      <w:r>
        <w:t xml:space="preserve">Academic Researcher</w:t>
      </w:r>
      <w:r>
        <w:t xml:space="preserve">. The supplier acknowledges that this</w:t>
      </w:r>
      <w:r>
        <w:t xml:space="preserve"> </w:t>
      </w:r>
      <w:r>
        <w:t xml:space="preserve">Purchase Order</w:t>
      </w:r>
      <w:r>
        <w:t xml:space="preserve"> </w:t>
      </w:r>
      <w:r>
        <w:t xml:space="preserve">is subject to the terms and conditions outlined in Section 5 of this document and to the applicable laws and regulations of the People's Republic of China.</w:t>
      </w:r>
    </w:p>
    <w:p>
      <w:pPr>
        <w:pStyle w:val="BodyText"/>
      </w:pPr>
      <w:r>
        <w:t xml:space="preserve">3. Line Items and Specifications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Price (CNY)</w:t>
            </w:r>
          </w:p>
        </w:tc>
        <w:tc>
          <w:tcPr/>
          <w:p>
            <w:pPr>
              <w:pStyle w:val="Compact"/>
              <w:jc w:val="left"/>
            </w:pPr>
            <w:r>
              <w:t xml:space="preserve">Delivery / Service Deadline</w:t>
            </w:r>
          </w:p>
        </w:tc>
      </w:tr>
      <w:tr>
        <w:tc>
          <w:tcPr/>
          <w:p>
            <w:pPr>
              <w:pStyle w:val="Compact"/>
              <w:jc w:val="left"/>
            </w:pPr>
            <w:r>
              <w:t xml:space="preserve">1</w:t>
            </w:r>
          </w:p>
        </w:tc>
        <w:tc>
          <w:tcPr/>
          <w:p>
            <w:pPr>
              <w:pStyle w:val="Compact"/>
              <w:jc w:val="left"/>
            </w:pPr>
            <w:r>
              <w:t xml:space="preserve">High-Resolution Scanning Electron Microscope (SEM) with EDS Module, Model GZ-SEM-9000, for nanomaterial characterization</w:t>
            </w:r>
          </w:p>
        </w:tc>
        <w:tc>
          <w:tcPr/>
          <w:p>
            <w:pPr>
              <w:pStyle w:val="Compact"/>
              <w:jc w:val="left"/>
            </w:pPr>
            <w:r>
              <w:t xml:space="preserve">1 unit</w:t>
            </w:r>
          </w:p>
        </w:tc>
        <w:tc>
          <w:tcPr/>
          <w:p>
            <w:pPr>
              <w:pStyle w:val="Compact"/>
              <w:jc w:val="left"/>
            </w:pPr>
            <w:r>
              <w:t xml:space="preserve">1,850,000.00</w:t>
            </w:r>
          </w:p>
        </w:tc>
        <w:tc>
          <w:tcPr/>
          <w:p>
            <w:pPr>
              <w:pStyle w:val="Compact"/>
              <w:jc w:val="left"/>
            </w:pPr>
            <w:r>
              <w:t xml:space="preserve">1,850,000.00</w:t>
            </w:r>
          </w:p>
        </w:tc>
        <w:tc>
          <w:tcPr/>
          <w:p>
            <w:pPr>
              <w:pStyle w:val="Compact"/>
              <w:jc w:val="left"/>
            </w:pPr>
            <w:r>
              <w:t xml:space="preserve">30 September 2025</w:t>
            </w:r>
          </w:p>
        </w:tc>
      </w:tr>
      <w:tr>
        <w:tc>
          <w:tcPr/>
          <w:p>
            <w:pPr>
              <w:pStyle w:val="Compact"/>
              <w:jc w:val="left"/>
            </w:pPr>
            <w:r>
              <w:t xml:space="preserve">2</w:t>
            </w:r>
          </w:p>
        </w:tc>
        <w:tc>
          <w:tcPr/>
          <w:p>
            <w:pPr>
              <w:pStyle w:val="Compact"/>
              <w:jc w:val="left"/>
            </w:pPr>
            <w:r>
              <w:t xml:space="preserve">Ultrasonic Cell Disruptor, 20L capacity, for biological sample preparation in cross-disciplinary research</w:t>
            </w:r>
          </w:p>
        </w:tc>
        <w:tc>
          <w:tcPr/>
          <w:p>
            <w:pPr>
              <w:pStyle w:val="Compact"/>
              <w:jc w:val="left"/>
            </w:pPr>
            <w:r>
              <w:t xml:space="preserve">2 units</w:t>
            </w:r>
          </w:p>
        </w:tc>
        <w:tc>
          <w:tcPr/>
          <w:p>
            <w:pPr>
              <w:pStyle w:val="Compact"/>
              <w:jc w:val="left"/>
            </w:pPr>
            <w:r>
              <w:t xml:space="preserve">45,000.00</w:t>
            </w:r>
          </w:p>
        </w:tc>
        <w:tc>
          <w:tcPr/>
          <w:p>
            <w:pPr>
              <w:pStyle w:val="Compact"/>
              <w:jc w:val="left"/>
            </w:pPr>
            <w:r>
              <w:t xml:space="preserve">90,000.00</w:t>
            </w:r>
          </w:p>
        </w:tc>
        <w:tc>
          <w:tcPr/>
          <w:p>
            <w:pPr>
              <w:pStyle w:val="Compact"/>
              <w:jc w:val="left"/>
            </w:pPr>
            <w:r>
              <w:t xml:space="preserve">15 August 2025</w:t>
            </w:r>
          </w:p>
        </w:tc>
      </w:tr>
      <w:tr>
        <w:tc>
          <w:tcPr/>
          <w:p>
            <w:pPr>
              <w:pStyle w:val="Compact"/>
              <w:jc w:val="left"/>
            </w:pPr>
            <w:r>
              <w:t xml:space="preserve">3</w:t>
            </w:r>
          </w:p>
        </w:tc>
        <w:tc>
          <w:tcPr/>
          <w:p>
            <w:pPr>
              <w:pStyle w:val="Compact"/>
              <w:jc w:val="left"/>
            </w:pPr>
            <w:r>
              <w:t xml:space="preserve">Reagent-grade Titanium Dioxide (TiO₂), 99.9% purity, 500g per pack (for nanocomposite synthesis experiments)</w:t>
            </w:r>
          </w:p>
        </w:tc>
        <w:tc>
          <w:tcPr/>
          <w:p>
            <w:pPr>
              <w:pStyle w:val="Compact"/>
              <w:jc w:val="left"/>
            </w:pPr>
            <w:r>
              <w:t xml:space="preserve">20 packs</w:t>
            </w:r>
          </w:p>
        </w:tc>
        <w:tc>
          <w:tcPr/>
          <w:p>
            <w:pPr>
              <w:pStyle w:val="Compact"/>
              <w:jc w:val="left"/>
            </w:pPr>
            <w:r>
              <w:t xml:space="preserve">1,200.00</w:t>
            </w:r>
          </w:p>
        </w:tc>
        <w:tc>
          <w:tcPr/>
          <w:p>
            <w:pPr>
              <w:pStyle w:val="Compact"/>
              <w:jc w:val="left"/>
            </w:pPr>
            <w:r>
              <w:t xml:space="preserve">24,000.00</w:t>
            </w:r>
          </w:p>
        </w:tc>
        <w:tc>
          <w:tcPr/>
          <w:p>
            <w:pPr>
              <w:pStyle w:val="Compact"/>
              <w:jc w:val="left"/>
            </w:pPr>
            <w:r>
              <w:t xml:space="preserve">1 August 2025</w:t>
            </w:r>
          </w:p>
        </w:tc>
      </w:tr>
      <w:tr>
        <w:tc>
          <w:tcPr/>
          <w:p>
            <w:pPr>
              <w:pStyle w:val="Compact"/>
              <w:jc w:val="left"/>
            </w:pPr>
            <w:r>
              <w:t xml:space="preserve">4</w:t>
            </w:r>
          </w:p>
        </w:tc>
        <w:tc>
          <w:tcPr/>
          <w:p>
            <w:pPr>
              <w:pStyle w:val="Compact"/>
              <w:jc w:val="left"/>
            </w:pPr>
            <w:r>
              <w:t xml:space="preserve">Custom-fabricated Stainless Steel Autoclave Chambers (300mm diameter), for high-pressure synthesis trials</w:t>
            </w:r>
          </w:p>
        </w:tc>
        <w:tc>
          <w:tcPr/>
          <w:p>
            <w:pPr>
              <w:pStyle w:val="Compact"/>
              <w:jc w:val="left"/>
            </w:pPr>
            <w:r>
              <w:t xml:space="preserve">4 units</w:t>
            </w:r>
          </w:p>
        </w:tc>
        <w:tc>
          <w:tcPr/>
          <w:p>
            <w:pPr>
              <w:pStyle w:val="Compact"/>
              <w:jc w:val="left"/>
            </w:pPr>
            <w:r>
              <w:t xml:space="preserve">8,500.00</w:t>
            </w:r>
          </w:p>
        </w:tc>
        <w:tc>
          <w:tcPr/>
          <w:p>
            <w:pPr>
              <w:pStyle w:val="Compact"/>
              <w:jc w:val="left"/>
            </w:pPr>
            <w:r>
              <w:t xml:space="preserve">34,000.00</w:t>
            </w:r>
          </w:p>
        </w:tc>
        <w:tc>
          <w:tcPr/>
          <w:p>
            <w:pPr>
              <w:pStyle w:val="Compact"/>
              <w:jc w:val="left"/>
            </w:pPr>
            <w:r>
              <w:t xml:space="preserve">20 August 2025</w:t>
            </w:r>
          </w:p>
        </w:tc>
      </w:tr>
      <w:tr>
        <w:tc>
          <w:tcPr/>
          <w:p>
            <w:pPr>
              <w:pStyle w:val="Compact"/>
              <w:jc w:val="left"/>
            </w:pPr>
            <w:r>
              <w:t xml:space="preserve">5</w:t>
            </w:r>
          </w:p>
        </w:tc>
        <w:tc>
          <w:tcPr/>
          <w:p>
            <w:pPr>
              <w:pStyle w:val="Compact"/>
              <w:jc w:val="left"/>
            </w:pPr>
            <w:r>
              <w:t xml:space="preserve">Annual Calibration and Maintenance Service Contract for all precision analytical instruments in the</w:t>
            </w:r>
            <w:r>
              <w:t xml:space="preserve"> </w:t>
            </w:r>
            <w:r>
              <w:t xml:space="preserve">Academic Researcher</w:t>
            </w:r>
            <w:r>
              <w:t xml:space="preserve">'s laboratory</w:t>
            </w:r>
          </w:p>
        </w:tc>
        <w:tc>
          <w:tcPr/>
          <w:p>
            <w:pPr>
              <w:pStyle w:val="Compact"/>
              <w:jc w:val="left"/>
            </w:pPr>
            <w:r>
              <w:t xml:space="preserve">1 contract (12 months)</w:t>
            </w:r>
          </w:p>
        </w:tc>
        <w:tc>
          <w:tcPr/>
          <w:p>
            <w:pPr>
              <w:pStyle w:val="Compact"/>
              <w:jc w:val="left"/>
            </w:pPr>
            <w:r>
              <w:t xml:space="preserve">36,000.00</w:t>
            </w:r>
          </w:p>
        </w:tc>
        <w:tc>
          <w:tcPr/>
          <w:p>
            <w:pPr>
              <w:pStyle w:val="Compact"/>
              <w:jc w:val="left"/>
            </w:pPr>
            <w:r>
              <w:t xml:space="preserve">36,000.00</w:t>
            </w:r>
          </w:p>
        </w:tc>
        <w:tc>
          <w:tcPr/>
          <w:p>
            <w:pPr>
              <w:pStyle w:val="Compact"/>
              <w:jc w:val="left"/>
            </w:pPr>
            <w:r>
              <w:t xml:space="preserve">Commencing 1 October 2025</w:t>
            </w:r>
          </w:p>
        </w:tc>
      </w:tr>
      <w:tr>
        <w:tc>
          <w:tcPr/>
          <w:p>
            <w:pPr>
              <w:pStyle w:val="Compact"/>
              <w:jc w:val="left"/>
            </w:pPr>
            <w:r>
              <w:t xml:space="preserve">6</w:t>
            </w:r>
          </w:p>
        </w:tc>
        <w:tc>
          <w:tcPr/>
          <w:p>
            <w:pPr>
              <w:pStyle w:val="Compact"/>
              <w:jc w:val="left"/>
            </w:pPr>
            <w:r>
              <w:t xml:space="preserve">Technical Training Session (2 days) for graduate research assistants on SEM operation and data analysis software</w:t>
            </w:r>
          </w:p>
        </w:tc>
        <w:tc>
          <w:tcPr/>
          <w:p>
            <w:pPr>
              <w:pStyle w:val="Compact"/>
              <w:jc w:val="left"/>
            </w:pPr>
            <w:r>
              <w:t xml:space="preserve">1 session (12 participants)</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10 October 2025</w:t>
            </w:r>
          </w:p>
        </w:tc>
      </w:tr>
      <w:tr>
        <w:tc>
          <w:tcPr>
            <w:gridSpan w:val="4"/>
          </w:tcPr>
          <w:p>
            <w:pPr>
              <w:pStyle w:val="Compact"/>
              <w:jc w:val="right"/>
            </w:pPr>
            <w:r>
              <w:t xml:space="preserve">SUBTOTAL</w:t>
            </w:r>
          </w:p>
        </w:tc>
        <w:tc>
          <w:tcPr/>
          <w:p>
            <w:pPr>
              <w:pStyle w:val="Compact"/>
              <w:jc w:val="left"/>
            </w:pPr>
            <w:r>
              <w:t xml:space="preserve">2,049,000.00</w:t>
            </w:r>
          </w:p>
        </w:tc>
        <w:tc>
          <w:tcPr/>
          <w:p>
            <w:pPr>
              <w:pStyle w:val="Compact"/>
            </w:pPr>
          </w:p>
        </w:tc>
      </w:tr>
      <w:tr>
        <w:tc>
          <w:tcPr>
            <w:gridSpan w:val="4"/>
          </w:tcPr>
          <w:p>
            <w:pPr>
              <w:pStyle w:val="Compact"/>
              <w:jc w:val="right"/>
            </w:pPr>
            <w:r>
              <w:t xml:space="preserve">VAT (13% — Applicable in China Guangzhou)</w:t>
            </w:r>
          </w:p>
        </w:tc>
        <w:tc>
          <w:tcPr/>
          <w:p>
            <w:pPr>
              <w:pStyle w:val="Compact"/>
              <w:jc w:val="left"/>
            </w:pPr>
            <w:r>
              <w:t xml:space="preserve">266,370.00</w:t>
            </w:r>
          </w:p>
        </w:tc>
        <w:tc>
          <w:tcPr/>
          <w:p>
            <w:pPr>
              <w:pStyle w:val="Compact"/>
            </w:pPr>
          </w:p>
        </w:tc>
      </w:tr>
      <w:tr>
        <w:tc>
          <w:tcPr>
            <w:gridSpan w:val="4"/>
          </w:tcPr>
          <w:p>
            <w:pPr>
              <w:pStyle w:val="Compact"/>
              <w:jc w:val="right"/>
            </w:pPr>
            <w:r>
              <w:t xml:space="preserve">GRAND TOTAL (CNY)</w:t>
            </w:r>
          </w:p>
        </w:tc>
        <w:tc>
          <w:tcPr/>
          <w:p>
            <w:pPr>
              <w:pStyle w:val="Compact"/>
              <w:jc w:val="left"/>
            </w:pPr>
            <w:r>
              <w:t xml:space="preserve">2,315,370.00</w:t>
            </w:r>
          </w:p>
        </w:tc>
        <w:tc>
          <w:tcPr/>
          <w:p>
            <w:pPr>
              <w:pStyle w:val="Compact"/>
            </w:pPr>
          </w:p>
        </w:tc>
      </w:tr>
    </w:tbl>
    <w:p>
      <w:pPr>
        <w:pStyle w:val="BodyText"/>
      </w:pPr>
      <w:r>
        <w:t xml:space="preserve">4. Delivery and Installation Terms</w:t>
      </w:r>
    </w:p>
    <w:p>
      <w:pPr>
        <w:pStyle w:val="BodyText"/>
      </w:pPr>
      <w:r>
        <w:t xml:space="preserve">All physical goods listed in this</w:t>
      </w:r>
      <w:r>
        <w:t xml:space="preserve"> </w:t>
      </w:r>
      <w:r>
        <w:t xml:space="preserve">Purchase Order</w:t>
      </w:r>
      <w:r>
        <w:t xml:space="preserve"> </w:t>
      </w:r>
      <w:r>
        <w:t xml:space="preserve">shall be delivered to the</w:t>
      </w:r>
      <w:r>
        <w:t xml:space="preserve"> </w:t>
      </w:r>
      <w:r>
        <w:t xml:space="preserve">Academic Researcher</w:t>
      </w:r>
      <w:r>
        <w:t xml:space="preserve">'s laboratory at Guangzhou University, Building 7, Room 704, 123 University Avenue, Tianhe District,</w:t>
      </w:r>
      <w:r>
        <w:t xml:space="preserve"> </w:t>
      </w:r>
      <w:r>
        <w:t xml:space="preserve">China Guangzhou</w:t>
      </w:r>
      <w:r>
        <w:t xml:space="preserve">, 510640. The supplier is responsible for all transportation, insurance, and installation costs within the</w:t>
      </w:r>
      <w:r>
        <w:t xml:space="preserve"> </w:t>
      </w:r>
      <w:r>
        <w:t xml:space="preserve">China Guangzhou</w:t>
      </w:r>
      <w:r>
        <w:t xml:space="preserve"> </w:t>
      </w:r>
      <w:r>
        <w:t xml:space="preserve">metropolitan area. Installation of the Scanning Electron Microscope (Item 1) shall include full calibration, a 48-hour operational test, and a written acceptance report signed by the</w:t>
      </w:r>
      <w:r>
        <w:t xml:space="preserve"> </w:t>
      </w:r>
      <w:r>
        <w:t xml:space="preserve">Academic Researcher</w:t>
      </w:r>
      <w:r>
        <w:t xml:space="preserve"> </w:t>
      </w:r>
      <w:r>
        <w:t xml:space="preserve">or their designated laboratory manager. Delivery to locations outside</w:t>
      </w:r>
      <w:r>
        <w:t xml:space="preserve"> </w:t>
      </w:r>
      <w:r>
        <w:t xml:space="preserve">China Guangzhou</w:t>
      </w:r>
      <w:r>
        <w:t xml:space="preserve"> </w:t>
      </w:r>
      <w:r>
        <w:t xml:space="preserve">is not contemplated under this</w:t>
      </w:r>
      <w:r>
        <w:t xml:space="preserve"> </w:t>
      </w:r>
      <w:r>
        <w:t xml:space="preserve">Purchase Order</w:t>
      </w:r>
      <w:r>
        <w:t xml:space="preserve">.</w:t>
      </w:r>
    </w:p>
    <w:p>
      <w:pPr>
        <w:pStyle w:val="BodyText"/>
      </w:pPr>
      <w:r>
        <w:t xml:space="preserve">5. Terms and Conditions</w:t>
      </w:r>
    </w:p>
    <w:p>
      <w:pPr>
        <w:numPr>
          <w:ilvl w:val="0"/>
          <w:numId w:val="1001"/>
        </w:numPr>
        <w:pStyle w:val="Compact"/>
      </w:pPr>
      <w:r>
        <w:rPr>
          <w:bCs/>
          <w:b/>
        </w:rPr>
        <w:t xml:space="preserve">Payment Terms:</w:t>
      </w:r>
      <w:r>
        <w:t xml:space="preserve"> </w:t>
      </w:r>
      <w:r>
        <w:t xml:space="preserve">Payment shall be made via bank transfer to the supplier's designated account. A 30% advance payment (CNY 694,611.00) is due within 10 business days of acceptance of this</w:t>
      </w:r>
      <w:r>
        <w:t xml:space="preserve"> </w:t>
      </w:r>
      <w:r>
        <w:t xml:space="preserve">Purchase Order</w:t>
      </w:r>
      <w:r>
        <w:t xml:space="preserve">. The remaining 70% (CNY 1,620,759.00) shall be paid within 30 days of successful delivery, installation, and written acceptance by the</w:t>
      </w:r>
      <w:r>
        <w:t xml:space="preserve"> </w:t>
      </w:r>
      <w:r>
        <w:t xml:space="preserve">Academic Researcher</w:t>
      </w:r>
      <w:r>
        <w:t xml:space="preserve">.</w:t>
      </w:r>
    </w:p>
    <w:p>
      <w:pPr>
        <w:numPr>
          <w:ilvl w:val="0"/>
          <w:numId w:val="1001"/>
        </w:numPr>
        <w:pStyle w:val="Compact"/>
      </w:pPr>
      <w:r>
        <w:rPr>
          <w:bCs/>
          <w:b/>
        </w:rPr>
        <w:t xml:space="preserve">Warranty:</w:t>
      </w:r>
      <w:r>
        <w:t xml:space="preserve"> </w:t>
      </w:r>
      <w:r>
        <w:t xml:space="preserve">All equipment shall carry a minimum 24-month manufacturer's warranty from the date of acceptance. The warranty is valid throughout the People's Republic of China, with priority service coverage in</w:t>
      </w:r>
      <w:r>
        <w:t xml:space="preserve"> </w:t>
      </w:r>
      <w:r>
        <w:t xml:space="preserve">China Guangzhou</w:t>
      </w:r>
      <w:r>
        <w:t xml:space="preserve">.</w:t>
      </w:r>
    </w:p>
    <w:p>
      <w:pPr>
        <w:numPr>
          <w:ilvl w:val="0"/>
          <w:numId w:val="1001"/>
        </w:numPr>
        <w:pStyle w:val="Compact"/>
      </w:pPr>
      <w:r>
        <w:rPr>
          <w:bCs/>
          <w:b/>
        </w:rPr>
        <w:t xml:space="preserve">Compliance:</w:t>
      </w:r>
      <w:r>
        <w:t xml:space="preserve"> </w:t>
      </w:r>
      <w:r>
        <w:t xml:space="preserve">The supplier warrants that all items comply with the relevant national standards of the People's Republic of China (GB standards) and the specific regulatory requirements for laboratory equipment used in academic research institutions in</w:t>
      </w:r>
      <w:r>
        <w:t xml:space="preserve"> </w:t>
      </w:r>
      <w:r>
        <w:t xml:space="preserve">China Guangzhou</w:t>
      </w:r>
      <w:r>
        <w:t xml:space="preserve">.</w:t>
      </w:r>
    </w:p>
    <w:p>
      <w:pPr>
        <w:numPr>
          <w:ilvl w:val="0"/>
          <w:numId w:val="1001"/>
        </w:numPr>
        <w:pStyle w:val="Compact"/>
      </w:pPr>
      <w:r>
        <w:rPr>
          <w:bCs/>
          <w:b/>
        </w:rPr>
        <w:t xml:space="preserve">Intellectual Property:</w:t>
      </w:r>
      <w:r>
        <w:t xml:space="preserve"> </w:t>
      </w:r>
      <w:r>
        <w:t xml:space="preserve">All data generated from the use of the procured equipment in the</w:t>
      </w:r>
      <w:r>
        <w:t xml:space="preserve"> </w:t>
      </w:r>
      <w:r>
        <w:t xml:space="preserve">Academic Researcher</w:t>
      </w:r>
      <w:r>
        <w:t xml:space="preserve">'s laboratory shall remain the sole intellectual property of Guangzhou University and the</w:t>
      </w:r>
      <w:r>
        <w:t xml:space="preserve"> </w:t>
      </w:r>
      <w:r>
        <w:t xml:space="preserve">Academic Researcher</w:t>
      </w:r>
      <w:r>
        <w:t xml:space="preserve">. The supplier shall not claim any rights over research outputs.</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negotiation. If unresolved within 30 days, the matter shall be submitted to the Guangzhou International Arbitration Commission in</w:t>
      </w:r>
      <w:r>
        <w:t xml:space="preserve"> </w:t>
      </w:r>
      <w:r>
        <w:t xml:space="preserve">China Guangzhou</w:t>
      </w:r>
      <w:r>
        <w:t xml:space="preserve"> </w:t>
      </w:r>
      <w:r>
        <w:t xml:space="preserve">for binding arbitration under its rules.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Civil Code of the People's Republic of China and applicable regulations in</w:t>
      </w:r>
      <w:r>
        <w:t xml:space="preserve"> </w:t>
      </w:r>
      <w:r>
        <w:t xml:space="preserve">China Guangzhou</w:t>
      </w:r>
      <w:r>
        <w:t xml:space="preserve">.</w:t>
      </w:r>
    </w:p>
    <w:p>
      <w:pPr>
        <w:numPr>
          <w:ilvl w:val="0"/>
          <w:numId w:val="1001"/>
        </w:numPr>
        <w:pStyle w:val="Compact"/>
      </w:pPr>
      <w:r>
        <w:rPr>
          <w:bCs/>
          <w:b/>
        </w:rPr>
        <w:t xml:space="preserve">Confidentiality:</w:t>
      </w:r>
      <w:r>
        <w:t xml:space="preserve"> </w:t>
      </w:r>
      <w:r>
        <w:t xml:space="preserve">The supplier acknowledges that the</w:t>
      </w:r>
      <w:r>
        <w:t xml:space="preserve"> </w:t>
      </w:r>
      <w:r>
        <w:t xml:space="preserve">Academic Researcher</w:t>
      </w:r>
      <w:r>
        <w:t xml:space="preserve">'s research project involves unpublished findings. The supplier shall not disclose any project details, sample compositions, or experimental parameters to third parties without written consent from the</w:t>
      </w:r>
      <w:r>
        <w:t xml:space="preserve"> </w:t>
      </w:r>
      <w:r>
        <w:t xml:space="preserve">Academic Researcher</w:t>
      </w:r>
      <w:r>
        <w:t xml:space="preserv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public health emergencies affecting operations in</w:t>
      </w:r>
      <w:r>
        <w:t xml:space="preserve"> </w:t>
      </w:r>
      <w:r>
        <w:t xml:space="preserve">China Guangzhou</w:t>
      </w:r>
      <w:r>
        <w:t xml:space="preserve">.</w:t>
      </w:r>
    </w:p>
    <w:p>
      <w:pPr>
        <w:pStyle w:val="FirstParagraph"/>
      </w:pPr>
      <w:r>
        <w:t xml:space="preserve">6. Acceptance and Authorization</w:t>
      </w:r>
    </w:p>
    <w:p>
      <w:pPr>
        <w:pStyle w:val="BodyText"/>
      </w:pPr>
      <w:r>
        <w:t xml:space="preserve">By signing below, the parties confirm that this</w:t>
      </w:r>
      <w:r>
        <w:t xml:space="preserve"> </w:t>
      </w:r>
      <w:r>
        <w:t xml:space="preserve">Purchase Order</w:t>
      </w:r>
      <w:r>
        <w:t xml:space="preserve"> </w:t>
      </w:r>
      <w:r>
        <w:t xml:space="preserve">constitutes a binding agreement for the procurement of the items and services described herein. The</w:t>
      </w:r>
      <w:r>
        <w:t xml:space="preserve"> </w:t>
      </w:r>
      <w:r>
        <w:t xml:space="preserve">Academic Researcher</w:t>
      </w:r>
      <w:r>
        <w:t xml:space="preserve"> </w:t>
      </w:r>
      <w:r>
        <w:t xml:space="preserve">confirms that sufficient funding has been allocated under the referenced NSFC grant to cover the total amount specified in this</w:t>
      </w:r>
      <w:r>
        <w:t xml:space="preserve"> </w:t>
      </w:r>
      <w:r>
        <w:t xml:space="preserve">Purchase Order</w:t>
      </w:r>
      <w:r>
        <w:t xml:space="preserve">. The supplier confirms its capacity to deliver all items within the stated deadlines and in full compliance with the specifications provided.</w:t>
      </w:r>
    </w:p>
    <w:p>
      <w:pPr>
        <w:pStyle w:val="BodyText"/>
      </w:pPr>
      <w:r>
        <w:rPr>
          <w:bCs/>
          <w:b/>
        </w:rPr>
        <w:t xml:space="preserve">For the Purchasing Party (Academic Researcher):</w:t>
      </w:r>
    </w:p>
    <w:p>
      <w:pPr>
        <w:pStyle w:val="BodyText"/>
      </w:pPr>
      <w:r>
        <w:rPr>
          <w:bCs/>
          <w:b/>
        </w:rPr>
        <w:t xml:space="preserve">Name:</w:t>
      </w:r>
      <w:r>
        <w:t xml:space="preserve"> </w:t>
      </w:r>
      <w:r>
        <w:t xml:space="preserve">Dr. Lin Wei</w:t>
      </w:r>
      <w:r>
        <w:br/>
      </w:r>
      <w:r>
        <w:rPr>
          <w:bCs/>
          <w:b/>
        </w:rPr>
        <w:t xml:space="preserve">Title:</w:t>
      </w:r>
      <w:r>
        <w:t xml:space="preserve"> </w:t>
      </w:r>
      <w:r>
        <w:t xml:space="preserve">Associate Professor &amp; Academic Researcher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p>
    <w:p>
      <w:pPr>
        <w:pStyle w:val="BodyText"/>
      </w:pPr>
      <w:r>
        <w:rPr>
          <w:bCs/>
          <w:b/>
        </w:rPr>
        <w:t xml:space="preserve">Name:</w:t>
      </w:r>
      <w:r>
        <w:t xml:space="preserve"> </w:t>
      </w:r>
      <w:r>
        <w:t xml:space="preserve">Mr. Zhang Haifeng</w:t>
      </w:r>
      <w:r>
        <w:br/>
      </w:r>
      <w:r>
        <w:rPr>
          <w:bCs/>
          <w:b/>
        </w:rPr>
        <w:t xml:space="preserve">Title:</w:t>
      </w:r>
      <w:r>
        <w:t xml:space="preserve"> </w:t>
      </w:r>
      <w:r>
        <w:t xml:space="preserve">General Manager, Guangzhou Precision Scientific Instruments Co., Ltd.</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(PO-GZ-2025-AR-00472) was issued by the Academic Researcher, Dr. Lin Wei, at Guangzhou University, China Guangzhou. This document is valid only when signed and stamped by both parties. Unauthorized reproduction or distribution is prohibited. For inquiries, contact the Guangzhou University Research Procurement Office, China Guangzhou, 510640.</w:t>
      </w:r>
    </w:p>
    <w:p>
      <w:pPr>
        <w:pStyle w:val="BodyText"/>
      </w:pPr>
      <w:r>
        <w:t xml:space="preserve">© 2025 Guangzhou University — All Rights Reserved. Document generated in accordance with PRC procurement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China Guangzhou</dc:title>
  <dc:creator/>
  <dc:language>en</dc:language>
  <cp:keywords/>
  <dcterms:created xsi:type="dcterms:W3CDTF">2026-10-10T04:25:51Z</dcterms:created>
  <dcterms:modified xsi:type="dcterms:W3CDTF">2026-10-10T04:25:51Z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