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Academic Researcher Procurement Document — Colombia Bogotá</w:t>
      </w:r>
    </w:p>
    <w:p>
      <w:pPr>
        <w:pStyle w:val="BodyText"/>
      </w:pPr>
      <w:r>
        <w:t xml:space="preserve">Universidad Nacional de Colombia — Facultad de Ciencias</w:t>
      </w:r>
      <w:r>
        <w:br/>
      </w:r>
      <w:r>
        <w:t xml:space="preserve">Campus Bogotá — Ciudad Universitaria, A.A. 13909, Bogotá, D.C., Colombia</w:t>
      </w:r>
    </w:p>
    <w:bookmarkEnd w:id="20"/>
    <w:p>
      <w:pPr>
        <w:pStyle w:val="BodyText"/>
      </w:pPr>
      <w:r>
        <w:rPr>
          <w:bCs/>
          <w:b/>
        </w:rPr>
        <w:t xml:space="preserve">Purchase Order No.:</w:t>
      </w:r>
      <w:r>
        <w:t xml:space="preserve"> </w:t>
      </w:r>
      <w:r>
        <w:t xml:space="preserve">PO-2025-COL-BGO-0472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Code:</w:t>
      </w:r>
      <w:r>
        <w:t xml:space="preserve"> </w:t>
      </w:r>
      <w:r>
        <w:t xml:space="preserve">AR-BOG-2025-118</w:t>
      </w:r>
      <w:r>
        <w:br/>
      </w:r>
      <w:r>
        <w:rPr>
          <w:bCs/>
          <w:b/>
        </w:rPr>
        <w:t xml:space="preserve">Researcher ID:</w:t>
      </w:r>
      <w:r>
        <w:t xml:space="preserve"> </w:t>
      </w:r>
      <w:r>
        <w:t xml:space="preserve">ACAD-RES-7742</w:t>
      </w:r>
      <w:r>
        <w:br/>
      </w:r>
      <w:r>
        <w:rPr>
          <w:bCs/>
          <w:b/>
        </w:rPr>
        <w:t xml:space="preserve">Department:</w:t>
      </w:r>
      <w:r>
        <w:t xml:space="preserve"> </w:t>
      </w:r>
      <w:r>
        <w:t xml:space="preserve">Ciencias Exactas y Naturales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(Requesting Academic Researcher)</w:t>
            </w:r>
          </w:p>
        </w:tc>
        <w:tc>
          <w:tcPr/>
          <w:p>
            <w:pPr>
              <w:pStyle w:val="Compact"/>
              <w:jc w:val="left"/>
            </w:pPr>
            <w:r>
              <w:t xml:space="preserve">Supplier / Vendor</w:t>
            </w:r>
          </w:p>
        </w:tc>
      </w:tr>
      <w:tr>
        <w:tc>
          <w:tcPr/>
          <w:p>
            <w:pPr>
              <w:pStyle w:val="Compact"/>
              <w:jc w:val="left"/>
            </w:pPr>
            <w:r>
              <w:rPr>
                <w:bCs/>
                <w:b/>
              </w:rPr>
              <w:t xml:space="preserve">Name:</w:t>
            </w:r>
            <w:r>
              <w:t xml:space="preserve"> </w:t>
            </w:r>
            <w:r>
              <w:t xml:space="preserve">Dr. Mariana Céspedes Rueda</w:t>
            </w:r>
            <w:r>
              <w:br/>
            </w:r>
            <w:r>
              <w:rPr>
                <w:bCs/>
                <w:b/>
              </w:rPr>
              <w:t xml:space="preserve">Title:</w:t>
            </w:r>
            <w:r>
              <w:t xml:space="preserve"> </w:t>
            </w:r>
            <w:r>
              <w:t xml:space="preserve">Senior Academic Researcher, Department of Environmental Sciences</w:t>
            </w:r>
            <w:r>
              <w:br/>
            </w:r>
            <w:r>
              <w:rPr>
                <w:bCs/>
                <w:b/>
              </w:rPr>
              <w:t xml:space="preserve">Institution:</w:t>
            </w:r>
            <w:r>
              <w:t xml:space="preserve"> </w:t>
            </w:r>
            <w:r>
              <w:t xml:space="preserve">Universidad Nacional de Colombia, Bogotá Campus</w:t>
            </w:r>
            <w:r>
              <w:br/>
            </w:r>
            <w:r>
              <w:rPr>
                <w:bCs/>
                <w:b/>
              </w:rPr>
              <w:t xml:space="preserve">Address:</w:t>
            </w:r>
            <w:r>
              <w:t xml:space="preserve"> </w:t>
            </w:r>
            <w:r>
              <w:t xml:space="preserve">Av. 126 No. 102219, Bogotá, D.C., Colombia</w:t>
            </w:r>
            <w:r>
              <w:br/>
            </w:r>
            <w:r>
              <w:rPr>
                <w:bCs/>
                <w:b/>
              </w:rPr>
              <w:t xml:space="preserve">Email:</w:t>
            </w:r>
            <w:r>
              <w:t xml:space="preserve"> </w:t>
            </w:r>
            <w:r>
              <w:t xml:space="preserve">mcespedes@unal.edu.co</w:t>
            </w:r>
            <w:r>
              <w:br/>
            </w:r>
            <w:r>
              <w:rPr>
                <w:bCs/>
                <w:b/>
              </w:rPr>
              <w:t xml:space="preserve">Phone:</w:t>
            </w:r>
            <w:r>
              <w:t xml:space="preserve"> </w:t>
            </w:r>
            <w:r>
              <w:t xml:space="preserve">+57 (601) 310 2000 ext. 4521</w:t>
            </w:r>
          </w:p>
        </w:tc>
        <w:tc>
          <w:tcPr/>
          <w:p>
            <w:pPr>
              <w:pStyle w:val="Compact"/>
              <w:jc w:val="left"/>
            </w:pPr>
            <w:r>
              <w:rPr>
                <w:bCs/>
                <w:b/>
              </w:rPr>
              <w:t xml:space="preserve">Company:</w:t>
            </w:r>
            <w:r>
              <w:t xml:space="preserve"> </w:t>
            </w:r>
            <w:r>
              <w:t xml:space="preserve">Laboratorios y Equipos Científicos Andinos S.A.S.</w:t>
            </w:r>
            <w:r>
              <w:br/>
            </w:r>
            <w:r>
              <w:rPr>
                <w:bCs/>
                <w:b/>
              </w:rPr>
              <w:t xml:space="preserve">NIT:</w:t>
            </w:r>
            <w:r>
              <w:t xml:space="preserve"> </w:t>
            </w:r>
            <w:r>
              <w:t xml:space="preserve">901.234.567-8</w:t>
            </w:r>
            <w:r>
              <w:br/>
            </w:r>
            <w:r>
              <w:rPr>
                <w:bCs/>
                <w:b/>
              </w:rPr>
              <w:t xml:space="preserve">Address:</w:t>
            </w:r>
            <w:r>
              <w:t xml:space="preserve"> </w:t>
            </w:r>
            <w:r>
              <w:t xml:space="preserve">Calle 45 No. 12-34, Of. 801, Bogotá, D.C., Colombia</w:t>
            </w:r>
            <w:r>
              <w:br/>
            </w:r>
            <w:r>
              <w:rPr>
                <w:bCs/>
                <w:b/>
              </w:rPr>
              <w:t xml:space="preserve">Email:</w:t>
            </w:r>
            <w:r>
              <w:t xml:space="preserve"> </w:t>
            </w:r>
            <w:r>
              <w:t xml:space="preserve">ventas@lecaninos.co</w:t>
            </w:r>
            <w:r>
              <w:br/>
            </w:r>
            <w:r>
              <w:rPr>
                <w:bCs/>
                <w:b/>
              </w:rPr>
              <w:t xml:space="preserve">Phone:</w:t>
            </w:r>
            <w:r>
              <w:t xml:space="preserve"> </w:t>
            </w:r>
            <w:r>
              <w:t xml:space="preserve">+57 (601) 743 8899</w:t>
            </w:r>
            <w:r>
              <w:br/>
            </w:r>
            <w:r>
              <w:rPr>
                <w:bCs/>
                <w:b/>
              </w:rPr>
              <w:t xml:space="preserve">Representative:</w:t>
            </w:r>
            <w:r>
              <w:t xml:space="preserve"> </w:t>
            </w:r>
            <w:r>
              <w:t xml:space="preserve">Ing. Carlos Pérez Montoya</w:t>
            </w:r>
          </w:p>
        </w:tc>
      </w:tr>
    </w:tbl>
    <w:p>
      <w:pPr>
        <w:pStyle w:val="BodyText"/>
      </w:pPr>
      <w:r>
        <w:t xml:space="preserve">2. LINE ITEMS — RESEARCH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High-Performance Gas Chromatograph (GC-MS 7890B) for environmental water quality analysis — required by the Academic Researcher for the Bogotá watershed study</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c>
          <w:tcPr/>
          <w:p>
            <w:pPr>
              <w:pStyle w:val="Compact"/>
              <w:jc w:val="left"/>
            </w:pPr>
            <w:r>
              <w:t xml:space="preserve">Lab 304, Edificio 450, Bogotá</w:t>
            </w:r>
          </w:p>
        </w:tc>
      </w:tr>
      <w:tr>
        <w:tc>
          <w:tcPr/>
          <w:p>
            <w:pPr>
              <w:pStyle w:val="Compact"/>
              <w:jc w:val="left"/>
            </w:pPr>
            <w:r>
              <w:t xml:space="preserve">2</w:t>
            </w:r>
          </w:p>
        </w:tc>
        <w:tc>
          <w:tcPr/>
          <w:p>
            <w:pPr>
              <w:pStyle w:val="Compact"/>
              <w:jc w:val="left"/>
            </w:pPr>
            <w:r>
              <w:t xml:space="preserve">Portable Field Sampling Kit (24 components) for in-situ water collection in the Bogotá river basin</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c>
          <w:tcPr/>
          <w:p>
            <w:pPr>
              <w:pStyle w:val="Compact"/>
              <w:jc w:val="left"/>
            </w:pPr>
            <w:r>
              <w:t xml:space="preserve">Field Office, Bogotá Campus</w:t>
            </w:r>
          </w:p>
        </w:tc>
      </w:tr>
      <w:tr>
        <w:tc>
          <w:tcPr/>
          <w:p>
            <w:pPr>
              <w:pStyle w:val="Compact"/>
              <w:jc w:val="left"/>
            </w:pPr>
            <w:r>
              <w:t xml:space="preserve">3</w:t>
            </w:r>
          </w:p>
        </w:tc>
        <w:tc>
          <w:tcPr/>
          <w:p>
            <w:pPr>
              <w:pStyle w:val="Compact"/>
              <w:jc w:val="left"/>
            </w:pPr>
            <w:r>
              <w:t xml:space="preserve">Reagent Set — Heavy Metal Detection (annual supply, 12 months) for the Academic Researcher’s ongoing toxicology project</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c>
          <w:tcPr/>
          <w:p>
            <w:pPr>
              <w:pStyle w:val="Compact"/>
              <w:jc w:val="left"/>
            </w:pPr>
            <w:r>
              <w:t xml:space="preserve">Chemistry Store, Bogotá</w:t>
            </w:r>
          </w:p>
        </w:tc>
      </w:tr>
      <w:tr>
        <w:tc>
          <w:tcPr/>
          <w:p>
            <w:pPr>
              <w:pStyle w:val="Compact"/>
              <w:jc w:val="left"/>
            </w:pPr>
            <w:r>
              <w:t xml:space="preserve">4</w:t>
            </w:r>
          </w:p>
        </w:tc>
        <w:tc>
          <w:tcPr/>
          <w:p>
            <w:pPr>
              <w:pStyle w:val="Compact"/>
              <w:jc w:val="left"/>
            </w:pPr>
            <w:r>
              <w:t xml:space="preserve">Industrial-Grade Water Filtration and Purification Unit (500 L/hr capacity) for sample pre-treatment</w:t>
            </w:r>
          </w:p>
        </w:tc>
        <w:tc>
          <w:tcPr/>
          <w:p>
            <w:pPr>
              <w:pStyle w:val="Compact"/>
              <w:jc w:val="left"/>
            </w:pPr>
            <w:r>
              <w:t xml:space="preserve">2</w:t>
            </w:r>
          </w:p>
        </w:tc>
        <w:tc>
          <w:tcPr/>
          <w:p>
            <w:pPr>
              <w:pStyle w:val="Compact"/>
              <w:jc w:val="left"/>
            </w:pPr>
            <w:r>
              <w:t xml:space="preserve">6,800,000</w:t>
            </w:r>
          </w:p>
        </w:tc>
        <w:tc>
          <w:tcPr/>
          <w:p>
            <w:pPr>
              <w:pStyle w:val="Compact"/>
              <w:jc w:val="left"/>
            </w:pPr>
            <w:r>
              <w:t xml:space="preserve">13,600,000</w:t>
            </w:r>
          </w:p>
        </w:tc>
        <w:tc>
          <w:tcPr/>
          <w:p>
            <w:pPr>
              <w:pStyle w:val="Compact"/>
              <w:jc w:val="left"/>
            </w:pPr>
            <w:r>
              <w:t xml:space="preserve">Lab 304, Edificio 450, Bogotá</w:t>
            </w:r>
          </w:p>
        </w:tc>
      </w:tr>
      <w:tr>
        <w:tc>
          <w:tcPr/>
          <w:p>
            <w:pPr>
              <w:pStyle w:val="Compact"/>
              <w:jc w:val="left"/>
            </w:pPr>
            <w:r>
              <w:t xml:space="preserve">5</w:t>
            </w:r>
          </w:p>
        </w:tc>
        <w:tc>
          <w:tcPr/>
          <w:p>
            <w:pPr>
              <w:pStyle w:val="Compact"/>
              <w:jc w:val="left"/>
            </w:pPr>
            <w:r>
              <w:t xml:space="preserve">Calibration Standards — EPA Method 6010 (multi-element, 50 mL vials, 100 ppm)</w:t>
            </w:r>
          </w:p>
        </w:tc>
        <w:tc>
          <w:tcPr/>
          <w:p>
            <w:pPr>
              <w:pStyle w:val="Compact"/>
              <w:jc w:val="left"/>
            </w:pPr>
            <w:r>
              <w:t xml:space="preserve">10</w:t>
            </w:r>
          </w:p>
        </w:tc>
        <w:tc>
          <w:tcPr/>
          <w:p>
            <w:pPr>
              <w:pStyle w:val="Compact"/>
              <w:jc w:val="left"/>
            </w:pPr>
            <w:r>
              <w:t xml:space="preserve">480,000</w:t>
            </w:r>
          </w:p>
        </w:tc>
        <w:tc>
          <w:tcPr/>
          <w:p>
            <w:pPr>
              <w:pStyle w:val="Compact"/>
              <w:jc w:val="left"/>
            </w:pPr>
            <w:r>
              <w:t xml:space="preserve">4,800,000</w:t>
            </w:r>
          </w:p>
        </w:tc>
        <w:tc>
          <w:tcPr/>
          <w:p>
            <w:pPr>
              <w:pStyle w:val="Compact"/>
              <w:jc w:val="left"/>
            </w:pPr>
            <w:r>
              <w:t xml:space="preserve">Chemistry Store, Bogotá</w:t>
            </w:r>
          </w:p>
        </w:tc>
      </w:tr>
      <w:tr>
        <w:tc>
          <w:tcPr/>
          <w:p>
            <w:pPr>
              <w:pStyle w:val="Compact"/>
              <w:jc w:val="left"/>
            </w:pPr>
            <w:r>
              <w:t xml:space="preserve">6</w:t>
            </w:r>
          </w:p>
        </w:tc>
        <w:tc>
          <w:tcPr/>
          <w:p>
            <w:pPr>
              <w:pStyle w:val="Compact"/>
              <w:jc w:val="left"/>
            </w:pPr>
            <w:r>
              <w:t xml:space="preserve">Professional Data Acquisition and Spectral Analysis Software License (5-year, 3-user) for the Academic Researcher’s laboratory team</w:t>
            </w:r>
          </w:p>
        </w:tc>
        <w:tc>
          <w:tcPr/>
          <w:p>
            <w:pPr>
              <w:pStyle w:val="Compact"/>
              <w:jc w:val="left"/>
            </w:pPr>
            <w:r>
              <w:t xml:space="preserve">1</w:t>
            </w:r>
          </w:p>
        </w:tc>
        <w:tc>
          <w:tcPr/>
          <w:p>
            <w:pPr>
              <w:pStyle w:val="Compact"/>
              <w:jc w:val="left"/>
            </w:pPr>
            <w:r>
              <w:t xml:space="preserve">18,900,000</w:t>
            </w:r>
          </w:p>
        </w:tc>
        <w:tc>
          <w:tcPr/>
          <w:p>
            <w:pPr>
              <w:pStyle w:val="Compact"/>
              <w:jc w:val="left"/>
            </w:pPr>
            <w:r>
              <w:t xml:space="preserve">18,900,000</w:t>
            </w:r>
          </w:p>
        </w:tc>
        <w:tc>
          <w:tcPr/>
          <w:p>
            <w:pPr>
              <w:pStyle w:val="Compact"/>
              <w:jc w:val="left"/>
            </w:pPr>
            <w:r>
              <w:t xml:space="preserve">Digital Delivery / Bogotá IT Dept.</w:t>
            </w:r>
          </w:p>
        </w:tc>
      </w:tr>
      <w:tr>
        <w:tc>
          <w:tcPr/>
          <w:p>
            <w:pPr>
              <w:pStyle w:val="Compact"/>
              <w:jc w:val="left"/>
            </w:pPr>
            <w:r>
              <w:t xml:space="preserve">7</w:t>
            </w:r>
          </w:p>
        </w:tc>
        <w:tc>
          <w:tcPr/>
          <w:p>
            <w:pPr>
              <w:pStyle w:val="Compact"/>
              <w:jc w:val="left"/>
            </w:pPr>
            <w:r>
              <w:t xml:space="preserve">Installation, Calibration, and Operator Training Service (on-site at Bogotá campus, 3-day program)</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Edificio 450, Bogotá</w:t>
            </w:r>
          </w:p>
        </w:tc>
      </w:tr>
      <w:tr>
        <w:tc>
          <w:tcPr/>
          <w:p>
            <w:pPr>
              <w:pStyle w:val="Compact"/>
              <w:jc w:val="left"/>
            </w:pPr>
            <w:r>
              <w:t xml:space="preserve">8</w:t>
            </w:r>
          </w:p>
        </w:tc>
        <w:tc>
          <w:tcPr/>
          <w:p>
            <w:pPr>
              <w:pStyle w:val="Compact"/>
              <w:jc w:val="left"/>
            </w:pPr>
            <w:r>
              <w:t xml:space="preserve">Annual Preventive Maintenance Contract (24 months) for all installed instruments</w:t>
            </w:r>
          </w:p>
        </w:tc>
        <w:tc>
          <w:tcPr/>
          <w:p>
            <w:pPr>
              <w:pStyle w:val="Compact"/>
              <w:jc w:val="left"/>
            </w:pPr>
            <w:r>
              <w:t xml:space="preserve">1</w:t>
            </w:r>
          </w:p>
        </w:tc>
        <w:tc>
          <w:tcPr/>
          <w:p>
            <w:pPr>
              <w:pStyle w:val="Compact"/>
              <w:jc w:val="left"/>
            </w:pPr>
            <w:r>
              <w:t xml:space="preserve">9,400,000</w:t>
            </w:r>
          </w:p>
        </w:tc>
        <w:tc>
          <w:tcPr/>
          <w:p>
            <w:pPr>
              <w:pStyle w:val="Compact"/>
              <w:jc w:val="left"/>
            </w:pPr>
            <w:r>
              <w:t xml:space="preserve">9,400,000</w:t>
            </w:r>
          </w:p>
        </w:tc>
        <w:tc>
          <w:tcPr/>
          <w:p>
            <w:pPr>
              <w:pStyle w:val="Compact"/>
              <w:jc w:val="left"/>
            </w:pPr>
            <w:r>
              <w:t xml:space="preserve">Edificio 450, Bogotá</w:t>
            </w:r>
          </w:p>
        </w:tc>
      </w:tr>
    </w:tbl>
    <w:p/>
    <w:tbl>
      <w:tblPr>
        <w:tblStyle w:val="Table"/>
        <w:tblW w:type="auto" w:w="0"/>
        <w:tblLook w:firstRow="0" w:lastRow="0" w:firstColumn="0" w:lastColumn="0" w:noHBand="0" w:noVBand="0" w:val="0000"/>
      </w:tblPr>
      <w:tblGrid>
        <w:gridCol w:w="2640"/>
        <w:gridCol w:w="2640"/>
        <w:gridCol w:w="2640"/>
      </w:tblGrid>
      <w:tr>
        <w:tc>
          <w:tcPr/>
          <w:p>
            <w:pPr>
              <w:pStyle w:val="Compact"/>
            </w:pPr>
          </w:p>
        </w:tc>
        <w:tc>
          <w:tcPr/>
          <w:p>
            <w:pPr>
              <w:pStyle w:val="Compact"/>
              <w:jc w:val="right"/>
            </w:pPr>
            <w:r>
              <w:rPr>
                <w:bCs/>
                <w:b/>
              </w:rPr>
              <w:t xml:space="preserve">Subtotal (COP):</w:t>
            </w:r>
          </w:p>
        </w:tc>
        <w:tc>
          <w:tcPr/>
          <w:p>
            <w:pPr>
              <w:pStyle w:val="Compact"/>
              <w:jc w:val="right"/>
            </w:pPr>
            <w:r>
              <w:t xml:space="preserve">158,950,000</w:t>
            </w:r>
          </w:p>
        </w:tc>
      </w:tr>
      <w:tr>
        <w:tc>
          <w:tcPr/>
          <w:p>
            <w:pPr>
              <w:pStyle w:val="Compact"/>
            </w:pPr>
          </w:p>
        </w:tc>
        <w:tc>
          <w:tcPr/>
          <w:p>
            <w:pPr>
              <w:pStyle w:val="Compact"/>
              <w:jc w:val="right"/>
            </w:pPr>
            <w:r>
              <w:rPr>
                <w:bCs/>
                <w:b/>
              </w:rPr>
              <w:t xml:space="preserve">IVA (19%):</w:t>
            </w:r>
          </w:p>
        </w:tc>
        <w:tc>
          <w:tcPr/>
          <w:p>
            <w:pPr>
              <w:pStyle w:val="Compact"/>
              <w:jc w:val="right"/>
            </w:pPr>
            <w:r>
              <w:t xml:space="preserve">30,200,500</w:t>
            </w:r>
          </w:p>
        </w:tc>
      </w:tr>
      <w:tr>
        <w:tc>
          <w:tcPr/>
          <w:p>
            <w:pPr>
              <w:pStyle w:val="Compact"/>
            </w:pPr>
          </w:p>
        </w:tc>
        <w:tc>
          <w:tcPr/>
          <w:p>
            <w:pPr>
              <w:pStyle w:val="Compact"/>
              <w:jc w:val="right"/>
            </w:pPr>
            <w:r>
              <w:rPr>
                <w:bCs/>
                <w:b/>
              </w:rPr>
              <w:t xml:space="preserve">TOTAL (COP):</w:t>
            </w:r>
          </w:p>
        </w:tc>
        <w:tc>
          <w:tcPr/>
          <w:p>
            <w:pPr>
              <w:pStyle w:val="Compact"/>
              <w:jc w:val="right"/>
            </w:pPr>
            <w:r>
              <w:t xml:space="preserve">189,150,500</w:t>
            </w:r>
          </w:p>
        </w:tc>
      </w:tr>
      <w:tr>
        <w:tc>
          <w:tcPr/>
          <w:p>
            <w:pPr>
              <w:pStyle w:val="Compact"/>
            </w:pPr>
          </w:p>
        </w:tc>
        <w:tc>
          <w:tcPr/>
          <w:p>
            <w:pPr>
              <w:pStyle w:val="Compact"/>
              <w:jc w:val="right"/>
            </w:pPr>
            <w:r>
              <w:rPr>
                <w:bCs/>
                <w:b/>
              </w:rPr>
              <w:t xml:space="preserve">TOTAL (USD approx.):</w:t>
            </w:r>
          </w:p>
        </w:tc>
        <w:tc>
          <w:tcPr/>
          <w:p>
            <w:pPr>
              <w:pStyle w:val="Compact"/>
              <w:jc w:val="right"/>
            </w:pPr>
            <w:r>
              <w:t xml:space="preserve">$48,730.00</w:t>
            </w:r>
          </w:p>
        </w:tc>
      </w:tr>
    </w:tbl>
    <w:p>
      <w:pPr>
        <w:pStyle w:val="BodyText"/>
      </w:pPr>
      <w:r>
        <w:t xml:space="preserve">3. TERMS AND CONDITIONS</w:t>
      </w:r>
    </w:p>
    <w:p>
      <w:pPr>
        <w:numPr>
          <w:ilvl w:val="0"/>
          <w:numId w:val="1001"/>
        </w:numPr>
        <w:pStyle w:val="Compact"/>
      </w:pPr>
      <w:r>
        <w:rPr>
          <w:bCs/>
          <w:b/>
        </w:rPr>
        <w:t xml:space="preserve">Delivery:</w:t>
      </w:r>
      <w:r>
        <w:t xml:space="preserve"> </w:t>
      </w:r>
      <w:r>
        <w:t xml:space="preserve">All physical goods shall be delivered to the Universidad Nacional de Colombia, Bogotá Campus (Edificio 450, Av. 126 No. 102219, Bogotá, D.C.) within thirty (30) calendar days from the date of this Purchase Order. The supplier shall coordinate delivery with the Academic Researcher’s laboratory manager at least five business days in advance.</w:t>
      </w:r>
    </w:p>
    <w:p>
      <w:pPr>
        <w:numPr>
          <w:ilvl w:val="0"/>
          <w:numId w:val="1001"/>
        </w:numPr>
        <w:pStyle w:val="Compact"/>
      </w:pPr>
      <w:r>
        <w:rPr>
          <w:bCs/>
          <w:b/>
        </w:rPr>
        <w:t xml:space="preserve">Payment Terms:</w:t>
      </w:r>
      <w:r>
        <w:t xml:space="preserve"> </w:t>
      </w:r>
      <w:r>
        <w:t xml:space="preserve">Payment shall be made in two installments: fifty percent (50%) upon signed delivery confirmation at the Bogotá facility, and fifty percent (50%) upon successful completion of the installation and calibration service. Payment will be processed via bank transfer to the supplier’s account in Colombian Pesos (COP) in accordance with Colombian tax regulations (Ley 1819 de 2016).</w:t>
      </w:r>
    </w:p>
    <w:p>
      <w:pPr>
        <w:numPr>
          <w:ilvl w:val="0"/>
          <w:numId w:val="1001"/>
        </w:numPr>
        <w:pStyle w:val="Compact"/>
      </w:pPr>
      <w:r>
        <w:rPr>
          <w:bCs/>
          <w:b/>
        </w:rPr>
        <w:t xml:space="preserve">Warranty:</w:t>
      </w:r>
      <w:r>
        <w:t xml:space="preserve"> </w:t>
      </w:r>
      <w:r>
        <w:t xml:space="preserve">All equipment is covered by a minimum two-year manufacturer’s warranty from the date of installation in Bogotá. The Academic Researcher’s institution reserves the right to request replacement or repair at the supplier’s expense during the warranty period.</w:t>
      </w:r>
    </w:p>
    <w:p>
      <w:pPr>
        <w:numPr>
          <w:ilvl w:val="0"/>
          <w:numId w:val="1001"/>
        </w:numPr>
        <w:pStyle w:val="Compact"/>
      </w:pPr>
      <w:r>
        <w:rPr>
          <w:bCs/>
          <w:b/>
        </w:rPr>
        <w:t xml:space="preserve">Compliance:</w:t>
      </w:r>
      <w:r>
        <w:t xml:space="preserve"> </w:t>
      </w:r>
      <w:r>
        <w:t xml:space="preserve">The supplier warrants that all products comply with Colombian technical standards (NTC) and the regulatory requirements of the Ministerio de Ciencia, Tecnología e Innovación de Colombia. All imported components must carry proper customs clearance documentation for entry into Colombia.</w:t>
      </w:r>
    </w:p>
    <w:p>
      <w:pPr>
        <w:numPr>
          <w:ilvl w:val="0"/>
          <w:numId w:val="1001"/>
        </w:numPr>
        <w:pStyle w:val="Compact"/>
      </w:pPr>
      <w:r>
        <w:rPr>
          <w:bCs/>
          <w:b/>
        </w:rPr>
        <w:t xml:space="preserve">Intellectual Property:</w:t>
      </w:r>
      <w:r>
        <w:t xml:space="preserve"> </w:t>
      </w:r>
      <w:r>
        <w:t xml:space="preserve">All data generated by the Academic Researcher using the procured equipment remains the exclusive property of the Universidad Nacional de Colombia. No third-party claims shall be made on research outputs produced in Bogotá.</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Bogotá metropolitan area.</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Colombia. Any disputes shall be resolved through the competent commercial courts of Bogotá, D.C.</w:t>
      </w:r>
    </w:p>
    <w:p>
      <w:pPr>
        <w:numPr>
          <w:ilvl w:val="0"/>
          <w:numId w:val="1001"/>
        </w:numPr>
        <w:pStyle w:val="Compact"/>
      </w:pPr>
      <w:r>
        <w:rPr>
          <w:bCs/>
          <w:b/>
        </w:rPr>
        <w:t xml:space="preserve">Confidentiality:</w:t>
      </w:r>
      <w:r>
        <w:t xml:space="preserve"> </w:t>
      </w:r>
      <w:r>
        <w:t xml:space="preserve">The supplier agrees to maintain strict confidentiality regarding the nature, scope, and findings of the Academic Researcher’s ongoing project. No information pertaining to the research conducted in Bogotá shall be disclosed to third parties without written consent.</w:t>
      </w:r>
    </w:p>
    <w:p>
      <w:pPr>
        <w:pStyle w:val="FirstParagraph"/>
      </w:pPr>
      <w:r>
        <w:rPr>
          <w:bCs/>
          <w:b/>
        </w:rPr>
        <w:t xml:space="preserve">NOTE:</w:t>
      </w:r>
      <w:r>
        <w:t xml:space="preserve"> </w:t>
      </w:r>
      <w:r>
        <w:t xml:space="preserve">This Purchase Order is issued under the institutional procurement policy of the Universidad Nacional de Colombia for the Academic Researcher program. All expenditures are charged to Research Grant No. COLCIENCIAS-2025-ENV-0034, funded by the Colombian Ministry of Science, Technology and Innovation. The Academic Researcher is the principal investigator responsible for the proper use and custody of all procured items at the Bogotá facility.</w:t>
      </w:r>
    </w:p>
    <w:p>
      <w:pPr>
        <w:pStyle w:val="BodyText"/>
      </w:pPr>
      <w:r>
        <w:t xml:space="preserve">4. AUTHORIZATION AND SIGNATURES</w:t>
      </w:r>
    </w:p>
    <w:p>
      <w:pPr>
        <w:pStyle w:val="BodyText"/>
      </w:pPr>
      <w:r>
        <w:rPr>
          <w:bCs/>
          <w:b/>
        </w:rPr>
        <w:t xml:space="preserve">Dr. Mariana Céspedes Rueda</w:t>
      </w:r>
      <w:r>
        <w:br/>
      </w:r>
      <w:r>
        <w:t xml:space="preserve">Academic Researcher / Principal Investigator</w:t>
      </w:r>
      <w:r>
        <w:br/>
      </w:r>
      <w:r>
        <w:t xml:space="preserve">Universidad Nacional de Colombia, Bogotá</w:t>
      </w:r>
      <w:r>
        <w:br/>
      </w:r>
      <w:r>
        <w:t xml:space="preserve">Date: _______________</w:t>
      </w:r>
    </w:p>
    <w:p>
      <w:pPr>
        <w:pStyle w:val="BodyText"/>
      </w:pPr>
      <w:r>
        <w:rPr>
          <w:bCs/>
          <w:b/>
        </w:rPr>
        <w:t xml:space="preserve">Ing. Carlos Pérez Montoya</w:t>
      </w:r>
      <w:r>
        <w:br/>
      </w:r>
      <w:r>
        <w:t xml:space="preserve">Authorized Representative, Supplier</w:t>
      </w:r>
      <w:r>
        <w:br/>
      </w:r>
      <w:r>
        <w:t xml:space="preserve">Laboratorios y Equipos Científicos Andinos S.A.S.</w:t>
      </w:r>
      <w:r>
        <w:br/>
      </w:r>
      <w:r>
        <w:t xml:space="preserve">Date: _______________</w:t>
      </w:r>
    </w:p>
    <w:p>
      <w:pPr>
        <w:pStyle w:val="BodyText"/>
      </w:pPr>
      <w:r>
        <w:rPr>
          <w:bCs/>
          <w:b/>
        </w:rPr>
        <w:t xml:space="preserve">Dr. Álvaro Restrepo Gómez</w:t>
      </w:r>
      <w:r>
        <w:br/>
      </w:r>
      <w:r>
        <w:t xml:space="preserve">Director, Facultad de Ciencias</w:t>
      </w:r>
      <w:r>
        <w:br/>
      </w:r>
      <w:r>
        <w:t xml:space="preserve">Universidad Nacional de Colombia, Bogotá</w:t>
      </w:r>
      <w:r>
        <w:br/>
      </w:r>
      <w:r>
        <w:t xml:space="preserve">Date: _______________</w:t>
      </w:r>
    </w:p>
    <w:p>
      <w:pPr>
        <w:pStyle w:val="BodyText"/>
      </w:pPr>
      <w:r>
        <w:rPr>
          <w:bCs/>
          <w:b/>
        </w:rPr>
        <w:t xml:space="preserve">Contadora Laura Íngez Vargas</w:t>
      </w:r>
      <w:r>
        <w:br/>
      </w:r>
      <w:r>
        <w:t xml:space="preserve">Oficina de Contrataciones y Presupuesto</w:t>
      </w:r>
      <w:r>
        <w:br/>
      </w:r>
      <w:r>
        <w:t xml:space="preserve">Universidad Nacional de Colombia, Bogotá</w:t>
      </w:r>
      <w:r>
        <w:br/>
      </w:r>
      <w:r>
        <w:t xml:space="preserve">Date: _______________</w:t>
      </w:r>
    </w:p>
    <w:p>
      <w:pPr>
        <w:pStyle w:val="BodyText"/>
      </w:pPr>
      <w:r>
        <w:t xml:space="preserve">This Purchase Order document (PO-2025-COL-BGO-0472) was generated for the Academic Researcher procurement program at the Universidad Nacional de Colombia, Bogotá Campus. All transactions are subject to Colombian commercial law and institutional procurement regulations. For inquiries, contact the Oficina de Contrataciones at Bogotá Campus, Av. 126 No. 102219, Bogotá, D.C., Colombia. Tel: +57 (601) 310 2000.</w:t>
      </w:r>
    </w:p>
    <w:p>
      <w:pPr>
        <w:pStyle w:val="BodyText"/>
      </w:pPr>
      <w:r>
        <w:t xml:space="preserve">© 2025 Universidad Nacional de Colombia — Bogotá, D.C.,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Colombia Bogotá</dc:title>
  <dc:creator/>
  <dc:language>en</dc:language>
  <cp:keywords/>
  <dcterms:created xsi:type="dcterms:W3CDTF">2026-10-10T02:02:17Z</dcterms:created>
  <dcterms:modified xsi:type="dcterms:W3CDTF">2026-10-10T02:02:17Z</dcterms:modified>
</cp:coreProperties>
</file>

<file path=docProps/custom.xml><?xml version="1.0" encoding="utf-8"?>
<Properties xmlns="http://schemas.openxmlformats.org/officeDocument/2006/custom-properties" xmlns:vt="http://schemas.openxmlformats.org/officeDocument/2006/docPropsVTypes"/>
</file>