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Colombia</w:t>
      </w:r>
      <w:r>
        <w:t xml:space="preserve"> </w:t>
      </w:r>
      <w:r>
        <w:t xml:space="preserve">Medellín</w:t>
      </w:r>
    </w:p>
    <w:bookmarkStart w:id="21" w:name="purchase-order"/>
    <w:p>
      <w:pPr>
        <w:pStyle w:val="Heading1"/>
      </w:pPr>
      <w:r>
        <w:t xml:space="preserve">PURCHASE ORDER</w:t>
      </w:r>
    </w:p>
    <w:bookmarkStart w:id="20" w:name="X6004f6708b71e82b05a64bfe375090183b26ff5"/>
    <w:p>
      <w:pPr>
        <w:pStyle w:val="Heading2"/>
      </w:pPr>
      <w:r>
        <w:t xml:space="preserve">Universidad Nacional de Colombia – Sede Medellín</w:t>
      </w:r>
    </w:p>
    <w:p>
      <w:pPr>
        <w:pStyle w:val="FirstParagraph"/>
      </w:pPr>
      <w:r>
        <w:t xml:space="preserve">Facultad de Ciencias Básicas | Departamento de Investigación Académica</w:t>
      </w:r>
    </w:p>
    <w:p>
      <w:pPr>
        <w:pStyle w:val="BodyText"/>
      </w:pPr>
      <w:r>
        <w:t xml:space="preserve">Calle 45 No. 9 Norte, El Poblado, Medellín, Antioquia, Colombia</w:t>
      </w:r>
    </w:p>
    <w:p>
      <w:pPr>
        <w:pStyle w:val="BodyText"/>
      </w:pPr>
      <w:r>
        <w:t xml:space="preserve">NIT: 800.112.345-6 | RUT: 8001123456</w:t>
      </w:r>
    </w:p>
    <w:bookmarkEnd w:id="20"/>
    <w:bookmarkEnd w:id="21"/>
    <w:p>
      <w:pPr>
        <w:pStyle w:val="BodyText"/>
      </w:pPr>
      <w:r>
        <w:rPr>
          <w:bCs/>
          <w:b/>
        </w:rPr>
        <w:t xml:space="preserve">Purchase Order No.:</w:t>
      </w:r>
      <w:r>
        <w:t xml:space="preserve"> </w:t>
      </w:r>
      <w:r>
        <w:t xml:space="preserve">PO-UMD-2025-04872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Code:</w:t>
      </w:r>
      <w:r>
        <w:t xml:space="preserve"> </w:t>
      </w:r>
      <w:r>
        <w:t xml:space="preserve">AR-2025-MED-034</w:t>
      </w:r>
      <w:r>
        <w:br/>
      </w:r>
      <w:r>
        <w:rPr>
          <w:bCs/>
          <w:b/>
        </w:rPr>
        <w:t xml:space="preserve">Research Grant:</w:t>
      </w:r>
      <w:r>
        <w:t xml:space="preserve"> </w:t>
      </w:r>
      <w:r>
        <w:t xml:space="preserve">Colciencias – Convocatoria 865</w:t>
      </w:r>
      <w:r>
        <w:br/>
      </w:r>
      <w:r>
        <w:rPr>
          <w:bCs/>
          <w:b/>
        </w:rPr>
        <w:t xml:space="preserve">Priority:</w:t>
      </w:r>
      <w:r>
        <w:t xml:space="preserve"> </w:t>
      </w:r>
      <w:r>
        <w:t xml:space="preserve">High</w:t>
      </w:r>
    </w:p>
    <w:bookmarkStart w:id="22" w:name="Xdf58eaf9a750aacff0eb2b88aa3ea9e51402d03"/>
    <w:p>
      <w:pPr>
        <w:pStyle w:val="Heading3"/>
      </w:pPr>
      <w:r>
        <w:t xml:space="preserve">1. Buyer Information (Academic Researcher / Institution)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Universidad Nacional de Colombia, Sede Medellín</w:t>
            </w:r>
          </w:p>
        </w:tc>
      </w:tr>
      <w:tr>
        <w:tc>
          <w:tcPr/>
          <w:p>
            <w:pPr>
              <w:pStyle w:val="Compact"/>
              <w:jc w:val="left"/>
            </w:pPr>
            <w:r>
              <w:rPr>
                <w:bCs/>
                <w:b/>
              </w:rPr>
              <w:t xml:space="preserve">Academic Researcher (Requesting Party):</w:t>
            </w:r>
          </w:p>
        </w:tc>
        <w:tc>
          <w:tcPr/>
          <w:p>
            <w:pPr>
              <w:pStyle w:val="Compact"/>
              <w:jc w:val="left"/>
            </w:pPr>
            <w:r>
              <w:t xml:space="preserve">Dr. María Elena Restrepo Gutiérrez, PhD in Environmental Sciences</w:t>
            </w:r>
          </w:p>
        </w:tc>
      </w:tr>
      <w:tr>
        <w:tc>
          <w:tcPr/>
          <w:p>
            <w:pPr>
              <w:pStyle w:val="Compact"/>
              <w:jc w:val="left"/>
            </w:pPr>
            <w:r>
              <w:rPr>
                <w:bCs/>
                <w:b/>
              </w:rPr>
              <w:t xml:space="preserve">Department:</w:t>
            </w:r>
          </w:p>
        </w:tc>
        <w:tc>
          <w:tcPr/>
          <w:p>
            <w:pPr>
              <w:pStyle w:val="Compact"/>
              <w:jc w:val="left"/>
            </w:pPr>
            <w:r>
              <w:t xml:space="preserve">Departamento de Ciencias Ambientales y Sostenibilidad</w:t>
            </w:r>
          </w:p>
        </w:tc>
      </w:tr>
      <w:tr>
        <w:tc>
          <w:tcPr/>
          <w:p>
            <w:pPr>
              <w:pStyle w:val="Compact"/>
              <w:jc w:val="left"/>
            </w:pPr>
            <w:r>
              <w:rPr>
                <w:bCs/>
                <w:b/>
              </w:rPr>
              <w:t xml:space="preserve">Address:</w:t>
            </w:r>
          </w:p>
        </w:tc>
        <w:tc>
          <w:tcPr/>
          <w:p>
            <w:pPr>
              <w:pStyle w:val="Compact"/>
              <w:jc w:val="left"/>
            </w:pPr>
            <w:r>
              <w:t xml:space="preserve">Calle 45 No. 9 Norte, El Poblado, Medellín, Antioquia, Colombia</w:t>
            </w:r>
          </w:p>
        </w:tc>
      </w:tr>
      <w:tr>
        <w:tc>
          <w:tcPr/>
          <w:p>
            <w:pPr>
              <w:pStyle w:val="Compact"/>
              <w:jc w:val="left"/>
            </w:pPr>
            <w:r>
              <w:rPr>
                <w:bCs/>
                <w:b/>
              </w:rPr>
              <w:t xml:space="preserve">Contact:</w:t>
            </w:r>
          </w:p>
        </w:tc>
        <w:tc>
          <w:tcPr/>
          <w:p>
            <w:pPr>
              <w:pStyle w:val="Compact"/>
              <w:jc w:val="left"/>
            </w:pPr>
            <w:r>
              <w:t xml:space="preserve">merestrepo@unal.edu.co | +57 (604) 442 4115 ext. 234</w:t>
            </w:r>
          </w:p>
        </w:tc>
      </w:tr>
      <w:tr>
        <w:tc>
          <w:tcPr/>
          <w:p>
            <w:pPr>
              <w:pStyle w:val="Compact"/>
              <w:jc w:val="left"/>
            </w:pPr>
            <w:r>
              <w:rPr>
                <w:bCs/>
                <w:b/>
              </w:rPr>
              <w:t xml:space="preserve">Role:</w:t>
            </w:r>
          </w:p>
        </w:tc>
        <w:tc>
          <w:tcPr/>
          <w:p>
            <w:pPr>
              <w:pStyle w:val="Compact"/>
              <w:jc w:val="left"/>
            </w:pPr>
            <w:r>
              <w:t xml:space="preserve">Principal Investigator / Academic Researcher – Project "Biodiversity Monitoring in the Aburrá Valley Ecosystem"</w:t>
            </w:r>
          </w:p>
        </w:tc>
      </w:tr>
    </w:tbl>
    <w:bookmarkEnd w:id="22"/>
    <w:bookmarkStart w:id="23" w:name="supplier-vendor-information"/>
    <w:p>
      <w:pPr>
        <w:pStyle w:val="Heading3"/>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LabEquip Colombia S.A.S.</w:t>
            </w:r>
          </w:p>
        </w:tc>
      </w:tr>
      <w:tr>
        <w:tc>
          <w:tcPr/>
          <w:p>
            <w:pPr>
              <w:pStyle w:val="Compact"/>
              <w:jc w:val="left"/>
            </w:pPr>
            <w:r>
              <w:rPr>
                <w:bCs/>
                <w:b/>
              </w:rPr>
              <w:t xml:space="preserve">NIT:</w:t>
            </w:r>
          </w:p>
        </w:tc>
        <w:tc>
          <w:tcPr/>
          <w:p>
            <w:pPr>
              <w:pStyle w:val="Compact"/>
              <w:jc w:val="left"/>
            </w:pPr>
            <w:r>
              <w:t xml:space="preserve">900.456.789-1</w:t>
            </w:r>
          </w:p>
        </w:tc>
      </w:tr>
      <w:tr>
        <w:tc>
          <w:tcPr/>
          <w:p>
            <w:pPr>
              <w:pStyle w:val="Compact"/>
              <w:jc w:val="left"/>
            </w:pPr>
            <w:r>
              <w:rPr>
                <w:bCs/>
                <w:b/>
              </w:rPr>
              <w:t xml:space="preserve">Address:</w:t>
            </w:r>
          </w:p>
        </w:tc>
        <w:tc>
          <w:tcPr/>
          <w:p>
            <w:pPr>
              <w:pStyle w:val="Compact"/>
              <w:jc w:val="left"/>
            </w:pPr>
            <w:r>
              <w:t xml:space="preserve">Carrera 43A No. 4 Sur-10, Of. 502, Envigado, Antioquia, Colombia</w:t>
            </w:r>
          </w:p>
        </w:tc>
      </w:tr>
      <w:tr>
        <w:tc>
          <w:tcPr/>
          <w:p>
            <w:pPr>
              <w:pStyle w:val="Compact"/>
              <w:jc w:val="left"/>
            </w:pPr>
            <w:r>
              <w:rPr>
                <w:bCs/>
                <w:b/>
              </w:rPr>
              <w:t xml:space="preserve">Contact:</w:t>
            </w:r>
          </w:p>
        </w:tc>
        <w:tc>
          <w:tcPr/>
          <w:p>
            <w:pPr>
              <w:pStyle w:val="Compact"/>
              <w:jc w:val="left"/>
            </w:pPr>
            <w:r>
              <w:t xml:space="preserve">ventas@labequipcolombia.com | +57 (604) 385 2200</w:t>
            </w:r>
          </w:p>
        </w:tc>
      </w:tr>
      <w:tr>
        <w:tc>
          <w:tcPr/>
          <w:p>
            <w:pPr>
              <w:pStyle w:val="Compact"/>
              <w:jc w:val="left"/>
            </w:pPr>
            <w:r>
              <w:rPr>
                <w:bCs/>
                <w:b/>
              </w:rPr>
              <w:t xml:space="preserve">Representative:</w:t>
            </w:r>
          </w:p>
        </w:tc>
        <w:tc>
          <w:tcPr/>
          <w:p>
            <w:pPr>
              <w:pStyle w:val="Compact"/>
              <w:jc w:val="left"/>
            </w:pPr>
            <w:r>
              <w:t xml:space="preserve">Ing. Carlos Andrés Peña, Commercial Director</w:t>
            </w:r>
          </w:p>
        </w:tc>
      </w:tr>
    </w:tbl>
    <w:bookmarkEnd w:id="23"/>
    <w:bookmarkStart w:id="24" w:name="X4b85337f431729cf1e609f9c8c94ab10651346e"/>
    <w:p>
      <w:pPr>
        <w:pStyle w:val="Heading3"/>
      </w:pPr>
      <w:r>
        <w:t xml:space="preserve">3. Line Items – Research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Portable Environmental DNA (eDNA) Sampling Kit – Model EcoDNA Pro, for field research in the Aburrá Valley watershed</w:t>
            </w:r>
          </w:p>
        </w:tc>
        <w:tc>
          <w:tcPr/>
          <w:p>
            <w:pPr>
              <w:pStyle w:val="Compact"/>
              <w:jc w:val="left"/>
            </w:pPr>
            <w:r>
              <w:t xml:space="preserve">12</w:t>
            </w:r>
          </w:p>
        </w:tc>
        <w:tc>
          <w:tcPr/>
          <w:p>
            <w:pPr>
              <w:pStyle w:val="Compact"/>
              <w:jc w:val="left"/>
            </w:pPr>
            <w:r>
              <w:t xml:space="preserve">Set</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High-Resolution Water Quality Multimeter (pH, DO, Turbidity, Conductivity) – Model AquaSense 7000</w:t>
            </w:r>
          </w:p>
        </w:tc>
        <w:tc>
          <w:tcPr/>
          <w:p>
            <w:pPr>
              <w:pStyle w:val="Compact"/>
              <w:jc w:val="left"/>
            </w:pPr>
            <w:r>
              <w:t xml:space="preserve">4</w:t>
            </w:r>
          </w:p>
        </w:tc>
        <w:tc>
          <w:tcPr/>
          <w:p>
            <w:pPr>
              <w:pStyle w:val="Compact"/>
              <w:jc w:val="left"/>
            </w:pPr>
            <w:r>
              <w:t xml:space="preserve">Unit</w:t>
            </w:r>
          </w:p>
        </w:tc>
        <w:tc>
          <w:tcPr/>
          <w:p>
            <w:pPr>
              <w:pStyle w:val="Compact"/>
              <w:jc w:val="left"/>
            </w:pPr>
            <w:r>
              <w:t xml:space="preserve">4,120,000</w:t>
            </w:r>
          </w:p>
        </w:tc>
        <w:tc>
          <w:tcPr/>
          <w:p>
            <w:pPr>
              <w:pStyle w:val="Compact"/>
              <w:jc w:val="left"/>
            </w:pPr>
            <w:r>
              <w:t xml:space="preserve">16,480,000</w:t>
            </w:r>
          </w:p>
        </w:tc>
      </w:tr>
      <w:tr>
        <w:tc>
          <w:tcPr/>
          <w:p>
            <w:pPr>
              <w:pStyle w:val="Compact"/>
              <w:jc w:val="left"/>
            </w:pPr>
            <w:r>
              <w:t xml:space="preserve">03</w:t>
            </w:r>
          </w:p>
        </w:tc>
        <w:tc>
          <w:tcPr/>
          <w:p>
            <w:pPr>
              <w:pStyle w:val="Compact"/>
              <w:jc w:val="left"/>
            </w:pPr>
            <w:r>
              <w:t xml:space="preserve">GPS-Enabled Field Data Logger with Solar Charging – Model TerraTrack X2, for long-term ecological monitoring</w:t>
            </w:r>
          </w:p>
        </w:tc>
        <w:tc>
          <w:tcPr/>
          <w:p>
            <w:pPr>
              <w:pStyle w:val="Compact"/>
              <w:jc w:val="left"/>
            </w:pPr>
            <w:r>
              <w:t xml:space="preserve">6</w:t>
            </w:r>
          </w:p>
        </w:tc>
        <w:tc>
          <w:tcPr/>
          <w:p>
            <w:pPr>
              <w:pStyle w:val="Compact"/>
              <w:jc w:val="left"/>
            </w:pPr>
            <w:r>
              <w:t xml:space="preserve">Unit</w:t>
            </w:r>
          </w:p>
        </w:tc>
        <w:tc>
          <w:tcPr/>
          <w:p>
            <w:pPr>
              <w:pStyle w:val="Compact"/>
              <w:jc w:val="left"/>
            </w:pPr>
            <w:r>
              <w:t xml:space="preserve">3,560,000</w:t>
            </w:r>
          </w:p>
        </w:tc>
        <w:tc>
          <w:tcPr/>
          <w:p>
            <w:pPr>
              <w:pStyle w:val="Compact"/>
              <w:jc w:val="left"/>
            </w:pPr>
            <w:r>
              <w:t xml:space="preserve">21,360,000</w:t>
            </w:r>
          </w:p>
        </w:tc>
      </w:tr>
      <w:tr>
        <w:tc>
          <w:tcPr/>
          <w:p>
            <w:pPr>
              <w:pStyle w:val="Compact"/>
              <w:jc w:val="left"/>
            </w:pPr>
            <w:r>
              <w:t xml:space="preserve">04</w:t>
            </w:r>
          </w:p>
        </w:tc>
        <w:tc>
          <w:tcPr/>
          <w:p>
            <w:pPr>
              <w:pStyle w:val="Compact"/>
              <w:jc w:val="left"/>
            </w:pPr>
            <w:r>
              <w:t xml:space="preserve">Reagent Kit for Molecular Analysis (PCR, Sequencing) – 6-month supply for the Academic Researcher's laboratory work</w:t>
            </w:r>
          </w:p>
        </w:tc>
        <w:tc>
          <w:tcPr/>
          <w:p>
            <w:pPr>
              <w:pStyle w:val="Compact"/>
              <w:jc w:val="left"/>
            </w:pPr>
            <w:r>
              <w:t xml:space="preserve">8</w:t>
            </w:r>
          </w:p>
        </w:tc>
        <w:tc>
          <w:tcPr/>
          <w:p>
            <w:pPr>
              <w:pStyle w:val="Compact"/>
              <w:jc w:val="left"/>
            </w:pPr>
            <w:r>
              <w:t xml:space="preserve">Box</w:t>
            </w:r>
          </w:p>
        </w:tc>
        <w:tc>
          <w:tcPr/>
          <w:p>
            <w:pPr>
              <w:pStyle w:val="Compact"/>
              <w:jc w:val="left"/>
            </w:pPr>
            <w:r>
              <w:t xml:space="preserve">1,940,000</w:t>
            </w:r>
          </w:p>
        </w:tc>
        <w:tc>
          <w:tcPr/>
          <w:p>
            <w:pPr>
              <w:pStyle w:val="Compact"/>
              <w:jc w:val="left"/>
            </w:pPr>
            <w:r>
              <w:t xml:space="preserve">15,520,000</w:t>
            </w:r>
          </w:p>
        </w:tc>
      </w:tr>
      <w:tr>
        <w:tc>
          <w:tcPr/>
          <w:p>
            <w:pPr>
              <w:pStyle w:val="Compact"/>
              <w:jc w:val="left"/>
            </w:pPr>
            <w:r>
              <w:t xml:space="preserve">05</w:t>
            </w:r>
          </w:p>
        </w:tc>
        <w:tc>
          <w:tcPr/>
          <w:p>
            <w:pPr>
              <w:pStyle w:val="Compact"/>
              <w:jc w:val="left"/>
            </w:pPr>
            <w:r>
              <w:t xml:space="preserve">Portable Field Laboratory Tent (UV-protected, 4x3m) with integrated workbench and power inverter</w:t>
            </w:r>
          </w:p>
        </w:tc>
        <w:tc>
          <w:tcPr/>
          <w:p>
            <w:pPr>
              <w:pStyle w:val="Compact"/>
              <w:jc w:val="left"/>
            </w:pPr>
            <w:r>
              <w:t xml:space="preserve">2</w:t>
            </w:r>
          </w:p>
        </w:tc>
        <w:tc>
          <w:tcPr/>
          <w:p>
            <w:pPr>
              <w:pStyle w:val="Compact"/>
              <w:jc w:val="left"/>
            </w:pPr>
            <w:r>
              <w:t xml:space="preserve">Unit</w:t>
            </w:r>
          </w:p>
        </w:tc>
        <w:tc>
          <w:tcPr/>
          <w:p>
            <w:pPr>
              <w:pStyle w:val="Compact"/>
              <w:jc w:val="left"/>
            </w:pPr>
            <w:r>
              <w:t xml:space="preserve">7,800,000</w:t>
            </w:r>
          </w:p>
        </w:tc>
        <w:tc>
          <w:tcPr/>
          <w:p>
            <w:pPr>
              <w:pStyle w:val="Compact"/>
              <w:jc w:val="left"/>
            </w:pPr>
            <w:r>
              <w:t xml:space="preserve">15,600,000</w:t>
            </w:r>
          </w:p>
        </w:tc>
      </w:tr>
      <w:tr>
        <w:tc>
          <w:tcPr/>
          <w:p>
            <w:pPr>
              <w:pStyle w:val="Compact"/>
              <w:jc w:val="left"/>
            </w:pPr>
            <w:r>
              <w:t xml:space="preserve">06</w:t>
            </w:r>
          </w:p>
        </w:tc>
        <w:tc>
          <w:tcPr/>
          <w:p>
            <w:pPr>
              <w:pStyle w:val="Compact"/>
              <w:jc w:val="left"/>
            </w:pPr>
            <w:r>
              <w:t xml:space="preserve">Professional-grade Drone with Multispectral Camera for aerial vegetation mapping – Model SkyScan Bio 4K</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07</w:t>
            </w:r>
          </w:p>
        </w:tc>
        <w:tc>
          <w:tcPr/>
          <w:p>
            <w:pPr>
              <w:pStyle w:val="Compact"/>
              <w:jc w:val="left"/>
            </w:pPr>
            <w:r>
              <w:t xml:space="preserve">Technical Support and Calibration Service (12 months) for all electronic instruments listed above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6,200,000</w:t>
            </w:r>
          </w:p>
        </w:tc>
        <w:tc>
          <w:tcPr/>
          <w:p>
            <w:pPr>
              <w:pStyle w:val="Compact"/>
              <w:jc w:val="left"/>
            </w:pPr>
            <w:r>
              <w:t xml:space="preserve">6,200,000</w:t>
            </w:r>
          </w:p>
        </w:tc>
      </w:tr>
      <w:tr>
        <w:tc>
          <w:tcPr>
            <w:gridSpan w:val="5"/>
          </w:tcPr>
          <w:p>
            <w:pPr>
              <w:pStyle w:val="Compact"/>
              <w:jc w:val="right"/>
            </w:pPr>
            <w:r>
              <w:t xml:space="preserve">SUBTOTAL (COP):</w:t>
            </w:r>
          </w:p>
        </w:tc>
        <w:tc>
          <w:tcPr/>
          <w:p>
            <w:pPr>
              <w:pStyle w:val="Compact"/>
              <w:jc w:val="left"/>
            </w:pPr>
            <w:r>
              <w:t xml:space="preserve">128,110,000</w:t>
            </w:r>
          </w:p>
        </w:tc>
      </w:tr>
      <w:tr>
        <w:tc>
          <w:tcPr>
            <w:gridSpan w:val="5"/>
          </w:tcPr>
          <w:p>
            <w:pPr>
              <w:pStyle w:val="Compact"/>
              <w:jc w:val="right"/>
            </w:pPr>
            <w:r>
              <w:t xml:space="preserve">IVA 19% (COP):</w:t>
            </w:r>
          </w:p>
        </w:tc>
        <w:tc>
          <w:tcPr/>
          <w:p>
            <w:pPr>
              <w:pStyle w:val="Compact"/>
              <w:jc w:val="left"/>
            </w:pPr>
            <w:r>
              <w:t xml:space="preserve">24,340,900</w:t>
            </w:r>
          </w:p>
        </w:tc>
      </w:tr>
      <w:tr>
        <w:tc>
          <w:tcPr>
            <w:gridSpan w:val="5"/>
          </w:tcPr>
          <w:p>
            <w:pPr>
              <w:pStyle w:val="Compact"/>
              <w:jc w:val="right"/>
            </w:pPr>
            <w:r>
              <w:t xml:space="preserve">TOTAL (COP):</w:t>
            </w:r>
          </w:p>
        </w:tc>
        <w:tc>
          <w:tcPr/>
          <w:p>
            <w:pPr>
              <w:pStyle w:val="Compact"/>
              <w:jc w:val="left"/>
            </w:pPr>
            <w:r>
              <w:t xml:space="preserve">152,450,900</w:t>
            </w:r>
          </w:p>
        </w:tc>
      </w:tr>
    </w:tbl>
    <w:bookmarkEnd w:id="24"/>
    <w:bookmarkStart w:id="25" w:name="delivery-and-logistics"/>
    <w:p>
      <w:pPr>
        <w:pStyle w:val="Heading3"/>
      </w:pPr>
      <w:r>
        <w:t xml:space="preserve">4. Delivery and Logistics</w:t>
      </w:r>
    </w:p>
    <w:p>
      <w:pPr>
        <w:pStyle w:val="FirstParagraph"/>
      </w:pPr>
      <w:r>
        <w:t xml:space="preserve">All items under this Purchase Order shall be delivered to the Universidad Nacional de Colombia, Sede Medellín, at the address specified in Section 1. The delivery location is within the city of Medellín, Antioquia, Colombia, specifically at the El Poblado campus. The supplier is responsible for all transportation, insurance, and customs clearance (if applicable for imported components) until the goods are received and inspected by the designated Academic Researcher or her authorized laboratory technician. Delivery is expected no later than</w:t>
      </w:r>
      <w:r>
        <w:t xml:space="preserve"> </w:t>
      </w:r>
      <w:r>
        <w:rPr>
          <w:bCs/>
          <w:b/>
        </w:rPr>
        <w:t xml:space="preserve">July 25, 2025</w:t>
      </w:r>
      <w:r>
        <w:t xml:space="preserve">. A minimum of five (5) business days' written notice must be provided prior to delivery to coordinate receipt at the facility.</w:t>
      </w:r>
    </w:p>
    <w:bookmarkEnd w:id="25"/>
    <w:bookmarkStart w:id="26" w:name="payment-terms"/>
    <w:p>
      <w:pPr>
        <w:pStyle w:val="Heading3"/>
      </w:pPr>
      <w:r>
        <w:t xml:space="preserve">5. Payment Terms</w:t>
      </w:r>
    </w:p>
    <w:p>
      <w:pPr>
        <w:pStyle w:val="FirstParagraph"/>
      </w:pPr>
      <w:r>
        <w:t xml:space="preserve">Payment shall be made via bank transfer (transferencia bancaria) to the supplier's designated account in Colombian Pesos (COP). The payment schedule is as follows: 40% advance payment upon signing of this Purchase Order, 50% upon confirmed delivery and successful inspection of all items by the Academic Researcher, and 10% upon completion of the 30-day warranty verification period. Invoices must be issued in accordance with Colombian tax regulations (DIAN) and must reference this Purchase Order number (PO-UMD-2025-04872) and the Colciencias grant code. Payment will be processed within fifteen (15) business days of invoice receipt and approval by the university's financial office in Medellín.</w:t>
      </w:r>
    </w:p>
    <w:bookmarkEnd w:id="26"/>
    <w:bookmarkStart w:id="27" w:name="terms-and-conditions"/>
    <w:p>
      <w:pPr>
        <w:pStyle w:val="Heading3"/>
      </w:pPr>
      <w:r>
        <w:t xml:space="preserve">6. Terms and Conditions</w:t>
      </w:r>
    </w:p>
    <w:p>
      <w:pPr>
        <w:pStyle w:val="FirstParagraph"/>
      </w:pPr>
      <w:r>
        <w:t xml:space="preserve">6.1. This Purchase Order is issued in accordance with the procurement policies of the Universidad Nacional de Colombia and the funding regulations of Colciencias (now Minciencias) for academic research projects conducted in Colombia.</w:t>
      </w:r>
    </w:p>
    <w:p>
      <w:pPr>
        <w:pStyle w:val="BodyText"/>
      </w:pPr>
      <w:r>
        <w:t xml:space="preserve">6.2. All equipment must comply with Colombian technical standards (NTC) and, where applicable, international ISO standards. The Academic Researcher reserves the right to reject any item that does not meet the specified technical parameters.</w:t>
      </w:r>
    </w:p>
    <w:p>
      <w:pPr>
        <w:pStyle w:val="BodyText"/>
      </w:pPr>
      <w:r>
        <w:t xml:space="preserve">6.3. The supplier warrants that all goods are new, unused, and free from defects for a minimum period of twelve (12) months from the date of delivery in Medellín.</w:t>
      </w:r>
    </w:p>
    <w:p>
      <w:pPr>
        <w:pStyle w:val="BodyText"/>
      </w:pPr>
      <w:r>
        <w:t xml:space="preserve">6.4. The Academic Researcher, Dr. María Elena Restrepo Gutiérrez, shall serve as the technical point of contact for all quality inspections, calibration verifications, and post-delivery support requests related to this Purchase Order.</w:t>
      </w:r>
    </w:p>
    <w:p>
      <w:pPr>
        <w:pStyle w:val="BodyText"/>
      </w:pPr>
      <w:r>
        <w:t xml:space="preserve">6.5. Any modifications to the scope, quantities, or delivery schedule of this Purchase Order must be made in writing and signed by both parties. Verbal agreements are not binding.</w:t>
      </w:r>
    </w:p>
    <w:p>
      <w:pPr>
        <w:pStyle w:val="BodyText"/>
      </w:pPr>
      <w:r>
        <w:t xml:space="preserve">6.6. This Purchase Order is governed by the commercial laws of the Republic of Colombia. Any disputes arising from this document shall be resolved through the competent courts of the city of Medellín, Antioquia.</w:t>
      </w:r>
    </w:p>
    <w:p>
      <w:pPr>
        <w:pStyle w:val="BodyText"/>
      </w:pPr>
      <w:r>
        <w:t xml:space="preserve">6.7. The supplier acknowledges that the purchased equipment is intended exclusively for academic research purposes and shall not be resold or transferred without prior written authorization from the university.</w:t>
      </w:r>
    </w:p>
    <w:bookmarkEnd w:id="27"/>
    <w:p>
      <w:pPr>
        <w:pStyle w:val="BodyText"/>
      </w:pPr>
      <w:r>
        <w:rPr>
          <w:bCs/>
          <w:b/>
        </w:rPr>
        <w:t xml:space="preserve">Important Note:</w:t>
      </w:r>
      <w:r>
        <w:t xml:space="preserve"> </w:t>
      </w:r>
      <w:r>
        <w:t xml:space="preserve">This Purchase Order is part of the funded research project "Biodiversity Monitoring in the Aburrá Valley Ecosystem" (Grant No. 865-2024, Minciencias). All expenditures must be documented and reported to the funding body. The Academic Researcher is responsible for ensuring that all purchases align with the approved budget and research objectives. The city of Medellín, as the primary research site, requires that all field equipment be operational and calibrated prior to the start of the wet-season data collection period (August 2025).</w:t>
      </w:r>
    </w:p>
    <w:bookmarkStart w:id="28" w:name="authorization-and-signatures"/>
    <w:p>
      <w:pPr>
        <w:pStyle w:val="Heading3"/>
      </w:pPr>
      <w:r>
        <w:t xml:space="preserve">7. Authorization and Signatures</w:t>
      </w:r>
    </w:p>
    <w:p>
      <w:pPr>
        <w:pStyle w:val="FirstParagraph"/>
      </w:pPr>
      <w:r>
        <w:rPr>
          <w:bCs/>
          <w:b/>
        </w:rPr>
        <w:t xml:space="preserve">Dr. María Elena Restrepo Gutiérrez</w:t>
      </w:r>
      <w:r>
        <w:br/>
      </w:r>
      <w:r>
        <w:t xml:space="preserve">Academic Researcher / Principal Investigator</w:t>
      </w:r>
      <w:r>
        <w:br/>
      </w:r>
      <w:r>
        <w:t xml:space="preserve">Universidad Nacional de Colombia – Sede Medellín</w:t>
      </w:r>
      <w:r>
        <w:br/>
      </w:r>
      <w:r>
        <w:t xml:space="preserve">Date: _______________</w:t>
      </w:r>
    </w:p>
    <w:p>
      <w:pPr>
        <w:pStyle w:val="BodyText"/>
      </w:pPr>
      <w:r>
        <w:rPr>
          <w:bCs/>
          <w:b/>
        </w:rPr>
        <w:t xml:space="preserve">Ing. Carlos Andrés Peña</w:t>
      </w:r>
      <w:r>
        <w:br/>
      </w:r>
      <w:r>
        <w:t xml:space="preserve">Commercial Director, LabEquip Colombia S.A.S.</w:t>
      </w:r>
      <w:r>
        <w:br/>
      </w:r>
      <w:r>
        <w:t xml:space="preserve">Supplier Representative</w:t>
      </w:r>
      <w:r>
        <w:br/>
      </w:r>
      <w:r>
        <w:t xml:space="preserve">Date: _______________</w:t>
      </w:r>
    </w:p>
    <w:p>
      <w:pPr>
        <w:pStyle w:val="BodyText"/>
      </w:pPr>
      <w:r>
        <w:rPr>
          <w:bCs/>
          <w:b/>
        </w:rPr>
        <w:t xml:space="preserve">Prof. Jorge Iván Salazar</w:t>
      </w:r>
      <w:r>
        <w:br/>
      </w:r>
      <w:r>
        <w:t xml:space="preserve">Director, Facultad de Ciencias Básicas</w:t>
      </w:r>
      <w:r>
        <w:br/>
      </w:r>
      <w:r>
        <w:t xml:space="preserve">Universidad Nacional de Colombia – Medellín</w:t>
      </w:r>
      <w:r>
        <w:br/>
      </w:r>
      <w:r>
        <w:t xml:space="preserve">Date: _______________</w:t>
      </w:r>
    </w:p>
    <w:p>
      <w:pPr>
        <w:pStyle w:val="BodyText"/>
      </w:pPr>
      <w:r>
        <w:rPr>
          <w:bCs/>
          <w:b/>
        </w:rPr>
        <w:t xml:space="preserve">Contadora Laura Gómez Ríos</w:t>
      </w:r>
      <w:r>
        <w:br/>
      </w:r>
      <w:r>
        <w:t xml:space="preserve">Jefe de Contratación y Compras</w:t>
      </w:r>
      <w:r>
        <w:br/>
      </w:r>
      <w:r>
        <w:t xml:space="preserve">Universidad Nacional de Colombia – Sede Medellín</w:t>
      </w:r>
      <w:r>
        <w:br/>
      </w:r>
      <w:r>
        <w:t xml:space="preserve">Date: _______________</w:t>
      </w:r>
    </w:p>
    <w:bookmarkEnd w:id="28"/>
    <w:p>
      <w:pPr>
        <w:pStyle w:val="BodyText"/>
      </w:pPr>
      <w:r>
        <w:t xml:space="preserve">This Purchase Order document was generated by the Procurement Office of the Universidad Nacional de Colombia, Sede Medellín, Colombia. For inquiries, contact: compras@unal.edu.co | +57 (604) 442 4115 ext. 102. Document reference: PO-UMD-2025-04872. This document is valid only when signed by all authorized parties. © 2025 Universidad Nacional de Colombia –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Colombia Medellín</dc:title>
  <dc:creator/>
  <dc:language>en</dc:language>
  <cp:keywords/>
  <dcterms:created xsi:type="dcterms:W3CDTF">2026-10-10T02:44:31Z</dcterms:created>
  <dcterms:modified xsi:type="dcterms:W3CDTF">2026-10-10T02:44:31Z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