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Academic Researcher Procurement Document — Egypt Alexandria</w:t>
      </w:r>
    </w:p>
    <w:p>
      <w:pPr>
        <w:pStyle w:val="BodyText"/>
      </w:pPr>
      <w:r>
        <w:t xml:space="preserve">Alexandria University — Faculty of Science — Department of Applied Research</w:t>
      </w:r>
    </w:p>
    <w:bookmarkEnd w:id="20"/>
    <w:p>
      <w:pPr>
        <w:pStyle w:val="BodyText"/>
      </w:pPr>
      <w:r>
        <w:rPr>
          <w:bCs/>
          <w:b/>
        </w:rPr>
        <w:t xml:space="preserve">Purchase Order No.:</w:t>
      </w:r>
      <w:r>
        <w:t xml:space="preserve"> </w:t>
      </w:r>
      <w:r>
        <w:t xml:space="preserve">PO-EG-ALX-2025-04782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Currency:</w:t>
      </w:r>
      <w:r>
        <w:t xml:space="preserve"> </w:t>
      </w:r>
      <w:r>
        <w:t xml:space="preserve">Egyptian Pound (EGP)</w:t>
      </w:r>
      <w:r>
        <w:br/>
      </w:r>
      <w:r>
        <w:rPr>
          <w:bCs/>
          <w:b/>
        </w:rPr>
        <w:t xml:space="preserve">Incoterms:</w:t>
      </w:r>
      <w:r>
        <w:t xml:space="preserve"> </w:t>
      </w:r>
      <w:r>
        <w:t xml:space="preserve">DDP Alexandria Port</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Alexandria University, Faculty of Science, Department of Applied Research</w:t>
            </w:r>
          </w:p>
        </w:tc>
      </w:tr>
      <w:tr>
        <w:tc>
          <w:tcPr/>
          <w:p>
            <w:pPr>
              <w:pStyle w:val="Compact"/>
              <w:jc w:val="left"/>
            </w:pPr>
            <w:r>
              <w:t xml:space="preserve">Address</w:t>
            </w:r>
          </w:p>
        </w:tc>
        <w:tc>
          <w:tcPr/>
          <w:p>
            <w:pPr>
              <w:pStyle w:val="Compact"/>
              <w:jc w:val="left"/>
            </w:pPr>
            <w:r>
              <w:t xml:space="preserve">Smouha, Alexandria, 21542, Egypt Alexandria Governorate</w:t>
            </w:r>
          </w:p>
        </w:tc>
      </w:tr>
      <w:tr>
        <w:tc>
          <w:tcPr/>
          <w:p>
            <w:pPr>
              <w:pStyle w:val="Compact"/>
              <w:jc w:val="left"/>
            </w:pPr>
            <w:r>
              <w:t xml:space="preserve">Authorized Officer</w:t>
            </w:r>
          </w:p>
        </w:tc>
        <w:tc>
          <w:tcPr/>
          <w:p>
            <w:pPr>
              <w:pStyle w:val="Compact"/>
              <w:jc w:val="left"/>
            </w:pPr>
            <w:r>
              <w:t xml:space="preserve">Dr. Mahmoud El-Sayed, Head of Research Procurement</w:t>
            </w:r>
          </w:p>
        </w:tc>
      </w:tr>
      <w:tr>
        <w:tc>
          <w:tcPr/>
          <w:p>
            <w:pPr>
              <w:pStyle w:val="Compact"/>
              <w:jc w:val="left"/>
            </w:pPr>
            <w:r>
              <w:t xml:space="preserve">Contact</w:t>
            </w:r>
          </w:p>
        </w:tc>
        <w:tc>
          <w:tcPr/>
          <w:p>
            <w:pPr>
              <w:pStyle w:val="Compact"/>
              <w:jc w:val="left"/>
            </w:pPr>
            <w:r>
              <w:t xml:space="preserve">procurement.alex@alexu.edu.eg | +20-3-582-6300</w:t>
            </w:r>
          </w:p>
        </w:tc>
      </w:tr>
      <w:tr>
        <w:tc>
          <w:tcPr/>
          <w:p>
            <w:pPr>
              <w:pStyle w:val="Compact"/>
              <w:jc w:val="left"/>
            </w:pPr>
            <w:r>
              <w:t xml:space="preserve">Tax Registration</w:t>
            </w:r>
          </w:p>
        </w:tc>
        <w:tc>
          <w:tcPr/>
          <w:p>
            <w:pPr>
              <w:pStyle w:val="Compact"/>
              <w:jc w:val="left"/>
            </w:pPr>
            <w:r>
              <w:t xml:space="preserve">EGP-TAX-2025-0048712</w:t>
            </w:r>
          </w:p>
        </w:tc>
      </w:tr>
    </w:tbl>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Mediterranean Scientific Instruments &amp; Research Supplies Co.</w:t>
            </w:r>
          </w:p>
        </w:tc>
      </w:tr>
      <w:tr>
        <w:tc>
          <w:tcPr/>
          <w:p>
            <w:pPr>
              <w:pStyle w:val="Compact"/>
              <w:jc w:val="left"/>
            </w:pPr>
            <w:r>
              <w:t xml:space="preserve">Address</w:t>
            </w:r>
          </w:p>
        </w:tc>
        <w:tc>
          <w:tcPr/>
          <w:p>
            <w:pPr>
              <w:pStyle w:val="Compact"/>
              <w:jc w:val="left"/>
            </w:pPr>
            <w:r>
              <w:t xml:space="preserve">12 Corniche El-Nil, Downtown, Egypt Alexandria, 21511</w:t>
            </w:r>
          </w:p>
        </w:tc>
      </w:tr>
      <w:tr>
        <w:tc>
          <w:tcPr/>
          <w:p>
            <w:pPr>
              <w:pStyle w:val="Compact"/>
              <w:jc w:val="left"/>
            </w:pPr>
            <w:r>
              <w:t xml:space="preserve">Authorized Representative</w:t>
            </w:r>
          </w:p>
        </w:tc>
        <w:tc>
          <w:tcPr/>
          <w:p>
            <w:pPr>
              <w:pStyle w:val="Compact"/>
              <w:jc w:val="left"/>
            </w:pPr>
            <w:r>
              <w:t xml:space="preserve">Mr. Khaled Farouk, Sales Director</w:t>
            </w:r>
          </w:p>
        </w:tc>
      </w:tr>
      <w:tr>
        <w:tc>
          <w:tcPr/>
          <w:p>
            <w:pPr>
              <w:pStyle w:val="Compact"/>
              <w:jc w:val="left"/>
            </w:pPr>
            <w:r>
              <w:t xml:space="preserve">Contact</w:t>
            </w:r>
          </w:p>
        </w:tc>
        <w:tc>
          <w:tcPr/>
          <w:p>
            <w:pPr>
              <w:pStyle w:val="Compact"/>
              <w:jc w:val="left"/>
            </w:pPr>
            <w:r>
              <w:t xml:space="preserve">sales@medsci-alex.com | +20-3-489-2211</w:t>
            </w:r>
          </w:p>
        </w:tc>
      </w:tr>
      <w:tr>
        <w:tc>
          <w:tcPr/>
          <w:p>
            <w:pPr>
              <w:pStyle w:val="Compact"/>
              <w:jc w:val="left"/>
            </w:pPr>
            <w:r>
              <w:t xml:space="preserve">Commercial Registration</w:t>
            </w:r>
          </w:p>
        </w:tc>
        <w:tc>
          <w:tcPr/>
          <w:p>
            <w:pPr>
              <w:pStyle w:val="Compact"/>
              <w:jc w:val="left"/>
            </w:pPr>
            <w:r>
              <w:t xml:space="preserve">CR-EG-ALX-2019-33456</w:t>
            </w:r>
          </w:p>
        </w:tc>
      </w:tr>
    </w:tbl>
    <w:p>
      <w:pPr>
        <w:pStyle w:val="BodyText"/>
      </w:pPr>
      <w:r>
        <w:t xml:space="preserve">3. Purpose and Scope of This Purchase Order</w:t>
      </w:r>
    </w:p>
    <w:p>
      <w:pPr>
        <w:pStyle w:val="BodyText"/>
      </w:pPr>
      <w:r>
        <w:t xml:space="preserve">This</w:t>
      </w:r>
      <w:r>
        <w:t xml:space="preserve"> </w:t>
      </w:r>
      <w:r>
        <w:t xml:space="preserve">Purchase Order</w:t>
      </w:r>
      <w:r>
        <w:t xml:space="preserve"> </w:t>
      </w:r>
      <w:r>
        <w:t xml:space="preserve">is issued by the Department of Applied Research at Alexandria University to procure specialized laboratory equipment, research materials, and technical resources required for the ongoing doctoral and postdoctoral work of a designated</w:t>
      </w:r>
      <w:r>
        <w:t xml:space="preserve"> </w:t>
      </w:r>
      <w:r>
        <w:t xml:space="preserve">Academic Researcher</w:t>
      </w:r>
      <w:r>
        <w:t xml:space="preserve"> </w:t>
      </w:r>
      <w:r>
        <w:t xml:space="preserve">conducting studies in marine biotechnology and coastal environmental science. The</w:t>
      </w:r>
      <w:r>
        <w:t xml:space="preserve"> </w:t>
      </w:r>
      <w:r>
        <w:t xml:space="preserve">Academic Researcher</w:t>
      </w:r>
      <w:r>
        <w:t xml:space="preserve">, Dr. Layla Hassan, holds a permanent faculty appointment within the Faculty of Science and is the principal investigator on Grant No. EU-EG-2025-0091, funded under the Egypt-Alexandria Regional Research Initiative. All items listed in this</w:t>
      </w:r>
      <w:r>
        <w:t xml:space="preserve"> </w:t>
      </w:r>
      <w:r>
        <w:t xml:space="preserve">Purchase Order</w:t>
      </w:r>
      <w:r>
        <w:t xml:space="preserve"> </w:t>
      </w:r>
      <w:r>
        <w:t xml:space="preserve">are exclusively allocated to the research laboratory located at the Alexandria University Research Complex, Smouha Campus, Egypt Alexandria, and shall not be diverted to any other department or external entity without written authorization from the undersigned procurement officer.</w:t>
      </w:r>
    </w:p>
    <w:p>
      <w:pPr>
        <w:pStyle w:val="BodyText"/>
      </w:pPr>
      <w:r>
        <w:rPr>
          <w:bCs/>
          <w:b/>
        </w:rPr>
        <w:t xml:space="preserve">Note:</w:t>
      </w:r>
      <w:r>
        <w:t xml:space="preserve"> </w:t>
      </w:r>
      <w:r>
        <w:t xml:space="preserve">This Purchase Order is governed by the Egyptian Public Procurement Law No. 182 of 2018 and the internal procurement regulations of Alexandria University. All transactions related to this document are subject to audit by the Egypt Alexandria Governorate Financial Oversight Committee.</w:t>
      </w:r>
    </w:p>
    <w:p>
      <w:pPr>
        <w:pStyle w:val="BodyText"/>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High-Resolution Confocal Microscope (Leica SP8) for cellular imaging by the Academic Researcher</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Real-Time PCR Thermal Cycler System (Applied Biosystems QuantStudio 7) for molecular biology assays</w:t>
            </w:r>
          </w:p>
        </w:tc>
        <w:tc>
          <w:tcPr/>
          <w:p>
            <w:pPr>
              <w:pStyle w:val="Compact"/>
              <w:jc w:val="left"/>
            </w:pPr>
            <w:r>
              <w:t xml:space="preserve">2</w:t>
            </w:r>
          </w:p>
        </w:tc>
        <w:tc>
          <w:tcPr/>
          <w:p>
            <w:pPr>
              <w:pStyle w:val="Compact"/>
              <w:jc w:val="left"/>
            </w:pPr>
            <w:r>
              <w:t xml:space="preserve">312,000.00</w:t>
            </w:r>
          </w:p>
        </w:tc>
        <w:tc>
          <w:tcPr/>
          <w:p>
            <w:pPr>
              <w:pStyle w:val="Compact"/>
              <w:jc w:val="left"/>
            </w:pPr>
            <w:r>
              <w:t xml:space="preserve">624,000.00</w:t>
            </w:r>
          </w:p>
        </w:tc>
      </w:tr>
      <w:tr>
        <w:tc>
          <w:tcPr/>
          <w:p>
            <w:pPr>
              <w:pStyle w:val="Compact"/>
              <w:jc w:val="left"/>
            </w:pPr>
            <w:r>
              <w:t xml:space="preserve">03</w:t>
            </w:r>
          </w:p>
        </w:tc>
        <w:tc>
          <w:tcPr/>
          <w:p>
            <w:pPr>
              <w:pStyle w:val="Compact"/>
              <w:jc w:val="left"/>
            </w:pPr>
            <w:r>
              <w:t xml:space="preserve">Marine Water Sampling Kit (Niskin Rosette, 12-bottle, 10m depth) for coastal fieldwork in Egypt Alexandria</w:t>
            </w:r>
          </w:p>
        </w:tc>
        <w:tc>
          <w:tcPr/>
          <w:p>
            <w:pPr>
              <w:pStyle w:val="Compact"/>
              <w:jc w:val="left"/>
            </w:pPr>
            <w:r>
              <w:t xml:space="preserve">3</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04</w:t>
            </w:r>
          </w:p>
        </w:tc>
        <w:tc>
          <w:tcPr/>
          <w:p>
            <w:pPr>
              <w:pStyle w:val="Compact"/>
              <w:jc w:val="left"/>
            </w:pPr>
            <w:r>
              <w:t xml:space="preserve">Ultra-Pure Reagent Grade Chemicals (annual supply for Academic Researcher laboratory, 200+ compounds)</w:t>
            </w:r>
          </w:p>
        </w:tc>
        <w:tc>
          <w:tcPr/>
          <w:p>
            <w:pPr>
              <w:pStyle w:val="Compact"/>
              <w:jc w:val="left"/>
            </w:pPr>
            <w:r>
              <w:t xml:space="preserve">1</w:t>
            </w:r>
          </w:p>
        </w:tc>
        <w:tc>
          <w:tcPr/>
          <w:p>
            <w:pPr>
              <w:pStyle w:val="Compact"/>
              <w:jc w:val="left"/>
            </w:pPr>
            <w:r>
              <w:t xml:space="preserve">187,000.00</w:t>
            </w:r>
          </w:p>
        </w:tc>
        <w:tc>
          <w:tcPr/>
          <w:p>
            <w:pPr>
              <w:pStyle w:val="Compact"/>
              <w:jc w:val="left"/>
            </w:pPr>
            <w:r>
              <w:t xml:space="preserve">187,000.00</w:t>
            </w:r>
          </w:p>
        </w:tc>
      </w:tr>
      <w:tr>
        <w:tc>
          <w:tcPr/>
          <w:p>
            <w:pPr>
              <w:pStyle w:val="Compact"/>
              <w:jc w:val="left"/>
            </w:pPr>
            <w:r>
              <w:t xml:space="preserve">05</w:t>
            </w:r>
          </w:p>
        </w:tc>
        <w:tc>
          <w:tcPr/>
          <w:p>
            <w:pPr>
              <w:pStyle w:val="Compact"/>
              <w:jc w:val="left"/>
            </w:pPr>
            <w:r>
              <w:t xml:space="preserve">Workstation Server (Dual Xeon, 512GB RAM, 8TB NVMe) for bioinformatics data processing</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r>
      <w:tr>
        <w:tc>
          <w:tcPr/>
          <w:p>
            <w:pPr>
              <w:pStyle w:val="Compact"/>
              <w:jc w:val="left"/>
            </w:pPr>
            <w:r>
              <w:t xml:space="preserve">06</w:t>
            </w:r>
          </w:p>
        </w:tc>
        <w:tc>
          <w:tcPr/>
          <w:p>
            <w:pPr>
              <w:pStyle w:val="Compact"/>
              <w:jc w:val="left"/>
            </w:pPr>
            <w:r>
              <w:t xml:space="preserve">Personal Protective Equipment and Lab Consumables (annual allocation for Academic Researcher team of 6)</w:t>
            </w:r>
          </w:p>
        </w:tc>
        <w:tc>
          <w:tcPr/>
          <w:p>
            <w:pPr>
              <w:pStyle w:val="Compact"/>
              <w:jc w:val="left"/>
            </w:pPr>
            <w:r>
              <w:t xml:space="preserve">1</w:t>
            </w:r>
          </w:p>
        </w:tc>
        <w:tc>
          <w:tcPr/>
          <w:p>
            <w:pPr>
              <w:pStyle w:val="Compact"/>
              <w:jc w:val="left"/>
            </w:pPr>
            <w:r>
              <w:t xml:space="preserve">64,000.00</w:t>
            </w:r>
          </w:p>
        </w:tc>
        <w:tc>
          <w:tcPr/>
          <w:p>
            <w:pPr>
              <w:pStyle w:val="Compact"/>
              <w:jc w:val="left"/>
            </w:pPr>
            <w:r>
              <w:t xml:space="preserve">64,000.00</w:t>
            </w:r>
          </w:p>
        </w:tc>
      </w:tr>
      <w:tr>
        <w:tc>
          <w:tcPr/>
          <w:p>
            <w:pPr>
              <w:pStyle w:val="Compact"/>
              <w:jc w:val="left"/>
            </w:pPr>
            <w:r>
              <w:t xml:space="preserve">07</w:t>
            </w:r>
          </w:p>
        </w:tc>
        <w:tc>
          <w:tcPr/>
          <w:p>
            <w:pPr>
              <w:pStyle w:val="Compact"/>
              <w:jc w:val="left"/>
            </w:pPr>
            <w:r>
              <w:t xml:space="preserve">Portable Spectrophotometer (UV-Vis, 190-1100nm) for in-situ water quality analysis at Alexandria coastline</w:t>
            </w:r>
          </w:p>
        </w:tc>
        <w:tc>
          <w:tcPr/>
          <w:p>
            <w:pPr>
              <w:pStyle w:val="Compact"/>
              <w:jc w:val="left"/>
            </w:pPr>
            <w:r>
              <w:t xml:space="preserve">4</w:t>
            </w:r>
          </w:p>
        </w:tc>
        <w:tc>
          <w:tcPr/>
          <w:p>
            <w:pPr>
              <w:pStyle w:val="Compact"/>
              <w:jc w:val="left"/>
            </w:pPr>
            <w:r>
              <w:t xml:space="preserve">38,750.00</w:t>
            </w:r>
          </w:p>
        </w:tc>
        <w:tc>
          <w:tcPr/>
          <w:p>
            <w:pPr>
              <w:pStyle w:val="Compact"/>
              <w:jc w:val="left"/>
            </w:pPr>
            <w:r>
              <w:t xml:space="preserve">155,000.00</w:t>
            </w:r>
          </w:p>
        </w:tc>
      </w:tr>
      <w:tr>
        <w:tc>
          <w:tcPr/>
          <w:p>
            <w:pPr>
              <w:pStyle w:val="Compact"/>
              <w:jc w:val="left"/>
            </w:pPr>
            <w:r>
              <w:t xml:space="preserve">08</w:t>
            </w:r>
          </w:p>
        </w:tc>
        <w:tc>
          <w:tcPr/>
          <w:p>
            <w:pPr>
              <w:pStyle w:val="Compact"/>
              <w:jc w:val="left"/>
            </w:pPr>
            <w:r>
              <w:t xml:space="preserve">Installation, Calibration, and 3-Year Maintenance Contract for all equipment listed above</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gridSpan w:val="4"/>
          </w:tcPr>
          <w:p>
            <w:pPr>
              <w:pStyle w:val="Compact"/>
              <w:jc w:val="right"/>
            </w:pPr>
            <w:r>
              <w:t xml:space="preserve">SUBTOTAL</w:t>
            </w:r>
          </w:p>
        </w:tc>
        <w:tc>
          <w:tcPr/>
          <w:p>
            <w:pPr>
              <w:pStyle w:val="Compact"/>
              <w:jc w:val="left"/>
            </w:pPr>
            <w:r>
              <w:t xml:space="preserve">6,530,500.00</w:t>
            </w:r>
          </w:p>
        </w:tc>
      </w:tr>
      <w:tr>
        <w:tc>
          <w:tcPr>
            <w:gridSpan w:val="4"/>
          </w:tcPr>
          <w:p>
            <w:pPr>
              <w:pStyle w:val="Compact"/>
              <w:jc w:val="right"/>
            </w:pPr>
            <w:r>
              <w:t xml:space="preserve">VAT (14% — Egypt Alexandria Standard Rate)</w:t>
            </w:r>
          </w:p>
        </w:tc>
        <w:tc>
          <w:tcPr/>
          <w:p>
            <w:pPr>
              <w:pStyle w:val="Compact"/>
              <w:jc w:val="left"/>
            </w:pPr>
            <w:r>
              <w:t xml:space="preserve">914,270.00</w:t>
            </w:r>
          </w:p>
        </w:tc>
      </w:tr>
      <w:tr>
        <w:tc>
          <w:tcPr>
            <w:gridSpan w:val="4"/>
          </w:tcPr>
          <w:p>
            <w:pPr>
              <w:pStyle w:val="Compact"/>
              <w:jc w:val="right"/>
            </w:pPr>
            <w:r>
              <w:t xml:space="preserve">GRAND TOTAL</w:t>
            </w:r>
          </w:p>
        </w:tc>
        <w:tc>
          <w:tcPr/>
          <w:p>
            <w:pPr>
              <w:pStyle w:val="Compact"/>
              <w:jc w:val="left"/>
            </w:pPr>
            <w:r>
              <w:t xml:space="preserve">7,444,770.00</w:t>
            </w:r>
          </w:p>
        </w:tc>
      </w:tr>
    </w:tbl>
    <w:p>
      <w:pPr>
        <w:pStyle w:val="BodyText"/>
      </w:pPr>
      <w:r>
        <w:t xml:space="preserve">5. Delivery and Installation</w:t>
      </w:r>
    </w:p>
    <w:p>
      <w:pPr>
        <w:pStyle w:val="BodyText"/>
      </w:pPr>
      <w:r>
        <w:t xml:space="preserve">All items under this</w:t>
      </w:r>
      <w:r>
        <w:t xml:space="preserve"> </w:t>
      </w:r>
      <w:r>
        <w:t xml:space="preserve">Purchase Order</w:t>
      </w:r>
      <w:r>
        <w:t xml:space="preserve"> </w:t>
      </w:r>
      <w:r>
        <w:t xml:space="preserve">shall be delivered to the Alexandria University Research Complex, Smouha, Egypt Alexandria, no later than 30 August 2025. The supplier is responsible for all transportation, customs clearance at Egypt Alexandria Port (if applicable for imported components), insurance, and on-site installation. The</w:t>
      </w:r>
      <w:r>
        <w:t xml:space="preserve"> </w:t>
      </w:r>
      <w:r>
        <w:t xml:space="preserve">Academic Researcher</w:t>
      </w:r>
      <w:r>
        <w:t xml:space="preserve"> </w:t>
      </w:r>
      <w:r>
        <w:t xml:space="preserve">and her designated laboratory manager shall be present during the final installation and calibration phase to verify that all equipment meets the specifications outlined in the attached technical annex. Delivery delays exceeding five (5) business days beyond the stated deadline shall incur a penalty of 0.5% of the total</w:t>
      </w:r>
      <w:r>
        <w:t xml:space="preserve"> </w:t>
      </w:r>
      <w:r>
        <w:t xml:space="preserve">Purchase Order</w:t>
      </w:r>
      <w:r>
        <w:t xml:space="preserve"> </w:t>
      </w:r>
      <w:r>
        <w:t xml:space="preserve">value per day, capped at 10% of the total amount.</w:t>
      </w:r>
    </w:p>
    <w:p>
      <w:pPr>
        <w:pStyle w:val="BodyText"/>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Alexandria University and the named supplier upon signature by both authorized parties. No modification shall be valid unless documented in a written amendment signed by both sides.</w:t>
      </w:r>
    </w:p>
    <w:p>
      <w:pPr>
        <w:numPr>
          <w:ilvl w:val="0"/>
          <w:numId w:val="1001"/>
        </w:numPr>
        <w:pStyle w:val="Compact"/>
      </w:pPr>
      <w:r>
        <w:t xml:space="preserve">The</w:t>
      </w:r>
      <w:r>
        <w:t xml:space="preserve"> </w:t>
      </w:r>
      <w:r>
        <w:t xml:space="preserve">Academic Researcher</w:t>
      </w:r>
      <w:r>
        <w:t xml:space="preserve"> </w:t>
      </w:r>
      <w:r>
        <w:t xml:space="preserve">named in this document retains final acceptance authority over all delivered items. Acceptance shall be confirmed in writing within ten (10) business days of delivery. Failure to issue a written rejection within this period shall constitute deemed acceptance.</w:t>
      </w:r>
    </w:p>
    <w:p>
      <w:pPr>
        <w:numPr>
          <w:ilvl w:val="0"/>
          <w:numId w:val="1001"/>
        </w:numPr>
        <w:pStyle w:val="Compact"/>
      </w:pPr>
      <w:r>
        <w:t xml:space="preserve">All equipment is warranted for a minimum of three (3) years from the date of acceptance. The warranty covers parts, labor, and on-site service at the Egypt Alexandria research facility. The supplier shall respond to any warranty claim within forty-eight (48) hours.</w:t>
      </w:r>
    </w:p>
    <w:p>
      <w:pPr>
        <w:numPr>
          <w:ilvl w:val="0"/>
          <w:numId w:val="1001"/>
        </w:numPr>
        <w:pStyle w:val="Compact"/>
      </w:pPr>
      <w:r>
        <w:t xml:space="preserve">Payment shall be processed via bank transfer to the supplier's registered account in Egypt Alexandria. The first 30% is due upon signing of this</w:t>
      </w:r>
      <w:r>
        <w:t xml:space="preserve"> </w:t>
      </w:r>
      <w:r>
        <w:t xml:space="preserve">Purchase Order</w:t>
      </w:r>
      <w:r>
        <w:t xml:space="preserve">, 50% upon delivery and acceptance, and the remaining 20% upon completion of the full installation and calibration period.</w:t>
      </w:r>
    </w:p>
    <w:p>
      <w:pPr>
        <w:numPr>
          <w:ilvl w:val="0"/>
          <w:numId w:val="1001"/>
        </w:numPr>
        <w:pStyle w:val="Compact"/>
      </w:pPr>
      <w:r>
        <w:t xml:space="preserve">The supplier shall comply with all Egyptian environmental regulations, occupational health and safety standards, and the specific laboratory safety protocols of Alexandria University. Any hazardous materials included in this</w:t>
      </w:r>
      <w:r>
        <w:t xml:space="preserve"> </w:t>
      </w:r>
      <w:r>
        <w:t xml:space="preserve">Purchase Order</w:t>
      </w:r>
      <w:r>
        <w:t xml:space="preserve"> </w:t>
      </w:r>
      <w:r>
        <w:t xml:space="preserve">must be accompanied by Material Safety Data Sheets (MSDS) in both Arabic and English.</w:t>
      </w:r>
    </w:p>
    <w:p>
      <w:pPr>
        <w:numPr>
          <w:ilvl w:val="0"/>
          <w:numId w:val="1001"/>
        </w:numPr>
        <w:pStyle w:val="Compact"/>
      </w:pPr>
      <w:r>
        <w:t xml:space="preserve">Intellectual property generated by the</w:t>
      </w:r>
      <w:r>
        <w:t xml:space="preserve"> </w:t>
      </w:r>
      <w:r>
        <w:t xml:space="preserve">Academic Researcher</w:t>
      </w:r>
      <w:r>
        <w:t xml:space="preserve"> </w:t>
      </w:r>
      <w:r>
        <w:t xml:space="preserve">using the procured equipment remains the sole property of Alexandria University. The supplier shall not claim any rights over research outputs, publications, or data derived from the use of these items.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arbitration in Egypt Alexandria in accordance with the rules of the Egyptian Arbitration Center. The governing law is the Civil Code of the Arab Republic of Egypt.</w:t>
      </w:r>
    </w:p>
    <w:p>
      <w:pPr>
        <w:numPr>
          <w:ilvl w:val="0"/>
          <w:numId w:val="1001"/>
        </w:numPr>
        <w:pStyle w:val="Compact"/>
      </w:pPr>
      <w:r>
        <w:t xml:space="preserve">This</w:t>
      </w:r>
      <w:r>
        <w:t xml:space="preserve"> </w:t>
      </w:r>
      <w:r>
        <w:t xml:space="preserve">Purchase Order</w:t>
      </w:r>
      <w:r>
        <w:t xml:space="preserve"> </w:t>
      </w:r>
      <w:r>
        <w:t xml:space="preserve">is subject to the right of cancellation by Alexandria University in the event of grant funding withdrawal, subject to a 30-day written notice and payment for any non-cancellable items already in production.</w:t>
      </w:r>
    </w:p>
    <w:p>
      <w:pPr>
        <w:pStyle w:val="FirstParagraph"/>
      </w:pPr>
      <w:r>
        <w:t xml:space="preserve">7. Special Instructions for the Academic Researcher</w:t>
      </w:r>
    </w:p>
    <w:p>
      <w:pPr>
        <w:pStyle w:val="BodyText"/>
      </w:pPr>
      <w:r>
        <w:t xml:space="preserve">The</w:t>
      </w:r>
      <w:r>
        <w:t xml:space="preserve"> </w:t>
      </w:r>
      <w:r>
        <w:t xml:space="preserve">Academic Researcher</w:t>
      </w:r>
      <w:r>
        <w:t xml:space="preserve">, Dr. Layla Hassan, is required to submit a quarterly utilization report to the Department of Applied Research detailing the usage hours, maintenance logs, and research milestones achieved with the procured equipment. The</w:t>
      </w:r>
      <w:r>
        <w:t xml:space="preserve"> </w:t>
      </w:r>
      <w:r>
        <w:t xml:space="preserve">Academic Researcher</w:t>
      </w:r>
      <w:r>
        <w:t xml:space="preserve"> </w:t>
      </w:r>
      <w:r>
        <w:t xml:space="preserve">shall also coordinate with the supplier's technical support team for any training sessions required for her graduate students and postdoctoral fellows. All training materials and software licenses associated with this</w:t>
      </w:r>
      <w:r>
        <w:t xml:space="preserve"> </w:t>
      </w:r>
      <w:r>
        <w:t xml:space="preserve">Purchase Order</w:t>
      </w:r>
      <w:r>
        <w:t xml:space="preserve"> </w:t>
      </w:r>
      <w:r>
        <w:t xml:space="preserve">must be delivered in a format compatible with the university's existing IT infrastructure in Egypt Alexandria. The</w:t>
      </w:r>
      <w:r>
        <w:t xml:space="preserve"> </w:t>
      </w:r>
      <w:r>
        <w:t xml:space="preserve">Academic Researcher</w:t>
      </w:r>
      <w:r>
        <w:t xml:space="preserve"> </w:t>
      </w:r>
      <w:r>
        <w:t xml:space="preserve">is further responsible for ensuring that all fieldwork conducted in the coastal waters of Egypt Alexandria complies with the Egyptian Environmental Affairs Agency (EEAA) permits and the Alexandria Port Authority regulations for marine sampling operations.</w:t>
      </w:r>
    </w:p>
    <w:p>
      <w:pPr>
        <w:pStyle w:val="BodyText"/>
      </w:pPr>
      <w:r>
        <w:t xml:space="preserve">8. Authorization and Signatures</w:t>
      </w:r>
    </w:p>
    <w:p>
      <w:pPr>
        <w:pStyle w:val="BodyText"/>
      </w:pPr>
      <w:r>
        <w:rPr>
          <w:bCs/>
          <w:b/>
        </w:rPr>
        <w:t xml:space="preserve">Dr. Mahmoud El-Sayed</w:t>
      </w:r>
      <w:r>
        <w:br/>
      </w:r>
      <w:r>
        <w:t xml:space="preserve">Head of Research Procurement</w:t>
      </w:r>
      <w:r>
        <w:br/>
      </w:r>
      <w:r>
        <w:t xml:space="preserve">Alexandria University, Egypt Alexandria</w:t>
      </w:r>
      <w:r>
        <w:br/>
      </w:r>
      <w:r>
        <w:t xml:space="preserve">Date: _______________</w:t>
      </w:r>
    </w:p>
    <w:p>
      <w:pPr>
        <w:pStyle w:val="BodyText"/>
      </w:pPr>
      <w:r>
        <w:rPr>
          <w:bCs/>
          <w:b/>
        </w:rPr>
        <w:t xml:space="preserve">Mr. Khaled Farouk</w:t>
      </w:r>
      <w:r>
        <w:br/>
      </w:r>
      <w:r>
        <w:t xml:space="preserve">Sales Director, Mediterranean Scientific Instruments</w:t>
      </w:r>
      <w:r>
        <w:br/>
      </w:r>
      <w:r>
        <w:t xml:space="preserve">Egypt Alexandria</w:t>
      </w:r>
      <w:r>
        <w:br/>
      </w:r>
      <w:r>
        <w:t xml:space="preserve">Date: _______________</w:t>
      </w:r>
    </w:p>
    <w:p>
      <w:pPr>
        <w:pStyle w:val="BodyText"/>
      </w:pPr>
      <w:r>
        <w:rPr>
          <w:bCs/>
          <w:b/>
        </w:rPr>
        <w:t xml:space="preserve">Dr. Layla Hassan</w:t>
      </w:r>
      <w:r>
        <w:br/>
      </w:r>
      <w:r>
        <w:t xml:space="preserve">Academic Researcher / Principal Investigator</w:t>
      </w:r>
      <w:r>
        <w:br/>
      </w:r>
      <w:r>
        <w:t xml:space="preserve">Faculty of Science, Alexandria University</w:t>
      </w:r>
      <w:r>
        <w:br/>
      </w:r>
      <w:r>
        <w:t xml:space="preserve">Date: _______________</w:t>
      </w:r>
    </w:p>
    <w:p>
      <w:pPr>
        <w:pStyle w:val="BodyText"/>
      </w:pPr>
      <w:r>
        <w:rPr>
          <w:bCs/>
          <w:b/>
        </w:rPr>
        <w:t xml:space="preserve">Dr. Ahmed Mansour</w:t>
      </w:r>
      <w:r>
        <w:br/>
      </w:r>
      <w:r>
        <w:t xml:space="preserve">Dean, Faculty of Science</w:t>
      </w:r>
      <w:r>
        <w:br/>
      </w:r>
      <w:r>
        <w:t xml:space="preserve">Alexandria University, Egypt Alexandria</w:t>
      </w:r>
      <w:r>
        <w:br/>
      </w:r>
      <w:r>
        <w:t xml:space="preserve">Date: _______________</w:t>
      </w:r>
    </w:p>
    <w:p>
      <w:pPr>
        <w:pStyle w:val="BodyText"/>
      </w:pPr>
      <w:r>
        <w:t xml:space="preserve">This Purchase Order (PO-EG-ALX-2025-04782) is an official document of Alexandria University, Egypt Alexandria.</w:t>
      </w:r>
      <w:r>
        <w:t xml:space="preserve"> </w:t>
      </w:r>
      <w:r>
        <w:t xml:space="preserve">Unauthorized reproduction or distribution is prohibited. For inquiries, contact the Office of Research Procurement,</w:t>
      </w:r>
      <w:r>
        <w:t xml:space="preserve"> </w:t>
      </w:r>
      <w:r>
        <w:t xml:space="preserve">Smouha Campus, Alexandria, Egypt Alexandria. Document reference: EU-ALX-PROC-2025-04782.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Egypt Alexandria</dc:title>
  <dc:creator/>
  <dc:language>en</dc:language>
  <cp:keywords/>
  <dcterms:created xsi:type="dcterms:W3CDTF">2026-10-10T03:52:13Z</dcterms:created>
  <dcterms:modified xsi:type="dcterms:W3CDTF">2026-10-10T03:52:13Z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